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word/diagrams/quickStyle2.xml" ContentType="application/vnd.openxmlformats-officedocument.drawingml.diagramStyle+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2.xml" ContentType="application/vnd.ms-office.drawingml.diagramDrawing+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4471DD" w:rsidRPr="00B03924" w:rsidRDefault="00FE55E8" w:rsidP="00BB0D60">
      <w:pPr>
        <w:ind w:left="-900" w:right="-360"/>
      </w:pPr>
      <w:r w:rsidRPr="00FE55E8">
        <w:rPr>
          <w:noProof/>
        </w:rPr>
        <w:pict>
          <v:rect id="Rectangle 7" o:spid="_x0000_s1026" style="position:absolute;left:0;text-align:left;margin-left:-47.25pt;margin-top:242.9pt;width:560.25pt;height:106.35pt;z-index:2518087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" fillcolor="#bf8f00 [2407]" strokecolor="#823b0b [1605]" strokeweight="1pt">
            <v:fill color2="#ffd966 [1943]" colors="0 #bf9000;7864f #bf9000;30147f #bf9000;36700f #bf9000;51773f #bf9000;60948f #bf9000" focus="100%" type="gradient"/>
            <v:path arrowok="t"/>
          </v:rect>
        </w:pict>
      </w:r>
      <w:r w:rsidRPr="00FE55E8">
        <w:rPr>
          <w:noProof/>
        </w:rPr>
        <w:pict>
          <v:rect id="Rectangle 1" o:spid="_x0000_s1042" style="position:absolute;left:0;text-align:left;margin-left:210pt;margin-top:227.15pt;width:303.8pt;height:121.85pt;z-index:251810816;visibility:visible;mso-wrap-distance-left:18pt;mso-wrap-distance-top:18pt;mso-wrap-distance-right:18pt;mso-wrap-distance-bottom:18pt;mso-position-horizontal-relative:margin;mso-position-vertic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" filled="f" stroked="f" strokeweight="1pt">
            <v:path arrowok="t"/>
            <v:textbox inset="18pt,18pt,18pt,18pt">
              <w:txbxContent>
                <w:p w:rsidR="0058433E" w:rsidRPr="0058433E" w:rsidRDefault="0058433E" w:rsidP="0058433E">
                  <w:pPr>
                    <w:spacing w:after="0"/>
                    <w:jc w:val="center"/>
                    <w:rPr>
                      <w:rFonts w:cs="Calibri"/>
                      <w:b/>
                      <w:color w:val="FFFFFF" w:themeColor="background1"/>
                      <w:sz w:val="70"/>
                      <w:szCs w:val="70"/>
                      <w:lang w:val="en-GB"/>
                    </w:rPr>
                  </w:pPr>
                  <w:r w:rsidRPr="0058433E">
                    <w:rPr>
                      <w:rFonts w:cs="Calibri"/>
                      <w:b/>
                      <w:color w:val="FFFFFF" w:themeColor="background1"/>
                      <w:sz w:val="70"/>
                      <w:szCs w:val="70"/>
                      <w:lang w:val="en-GB"/>
                    </w:rPr>
                    <w:t>Project Cost Management</w:t>
                  </w:r>
                </w:p>
                <w:p w:rsidR="004471DD" w:rsidRPr="0058433E" w:rsidRDefault="004471DD" w:rsidP="001A2114">
                  <w:pPr>
                    <w:pStyle w:val="NoSpacing"/>
                    <w:jc w:val="center"/>
                    <w:rPr>
                      <w:caps/>
                      <w:color w:val="FFFFFF" w:themeColor="background1"/>
                      <w:sz w:val="70"/>
                      <w:szCs w:val="70"/>
                    </w:rPr>
                  </w:pPr>
                </w:p>
              </w:txbxContent>
            </v:textbox>
            <w10:wrap anchorx="margin" anchory="margin"/>
          </v:rect>
        </w:pict>
      </w:r>
      <w:r w:rsidRPr="00FE55E8">
        <w:rPr>
          <w:noProof/>
        </w:rPr>
        <w:pict>
          <v:rect id="Rectangle 45" o:spid="_x0000_s1027" style="position:absolute;left:0;text-align:left;margin-left:-24.6pt;margin-top:237pt;width:242.45pt;height:102.9pt;z-index:251809792;visibility:visible;mso-wrap-distance-left:18pt;mso-wrap-distance-top:18pt;mso-wrap-distance-right:18pt;mso-wrap-distance-bottom:18pt;mso-position-horizontal-relative:margin;mso-position-vertic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" filled="f" stroked="f" strokeweight="1pt">
            <v:path arrowok="t"/>
            <v:textbox inset="18pt,18pt,18pt,18pt">
              <w:txbxContent>
                <w:p w:rsidR="006F34FC" w:rsidRPr="004471DD" w:rsidRDefault="004471DD">
                  <w:pPr>
                    <w:rPr>
                      <w:color w:val="FFFFFF" w:themeColor="background1"/>
                      <w:sz w:val="120"/>
                      <w:szCs w:val="120"/>
                    </w:rPr>
                  </w:pPr>
                  <w:r w:rsidRPr="004471DD">
                    <w:rPr>
                      <w:color w:val="FFFFFF" w:themeColor="background1"/>
                      <w:sz w:val="120"/>
                      <w:szCs w:val="120"/>
                    </w:rPr>
                    <w:t>UNIT-</w:t>
                  </w:r>
                  <w:r w:rsidR="0058433E">
                    <w:rPr>
                      <w:color w:val="FFFFFF" w:themeColor="background1"/>
                      <w:sz w:val="120"/>
                      <w:szCs w:val="120"/>
                    </w:rPr>
                    <w:t>6</w:t>
                  </w:r>
                </w:p>
                <w:p w:rsidR="006F34FC" w:rsidRPr="004471DD" w:rsidRDefault="006F34FC">
                  <w:pPr>
                    <w:pStyle w:val="NoSpacing"/>
                    <w:ind w:left="360"/>
                    <w:rPr>
                      <w:caps/>
                      <w:color w:val="FFFFFF" w:themeColor="background1"/>
                      <w:sz w:val="120"/>
                      <w:szCs w:val="120"/>
                    </w:rPr>
                  </w:pPr>
                </w:p>
              </w:txbxContent>
            </v:textbox>
            <w10:wrap anchorx="margin" anchory="margin"/>
          </v:rect>
        </w:pict>
      </w:r>
      <w:r w:rsidR="008007AD">
        <w:rPr>
          <w:noProof/>
          <w:lang w:val="en-GB" w:eastAsia="en-GB"/>
        </w:rPr>
        <w:drawing>
          <wp:inline distT="0" distB="0" distL="0" distR="0">
            <wp:extent cx="7096760" cy="3313430"/>
            <wp:effectExtent l="0" t="0" r="889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ositphotos_52462373_l.png"/>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097393" cy="3313726"/>
                    </a:xfrm>
                    <a:prstGeom prst="rect">
                      <a:avLst/>
                    </a:prstGeom>
                  </pic:spPr>
                </pic:pic>
              </a:graphicData>
            </a:graphic>
          </wp:inline>
        </w:drawing>
      </w:r>
    </w:p>
    <w:p w:rsidR="004471DD" w:rsidRDefault="004471DD" w:rsidP="00B03924">
      <w:pPr>
        <w:rPr>
          <w:rFonts w:ascii="Arial" w:hAnsi="Arial" w:cs="Arial"/>
          <w:sz w:val="19"/>
          <w:szCs w:val="19"/>
        </w:rPr>
      </w:pPr>
    </w:p>
    <w:p w:rsidR="004471DD" w:rsidRDefault="004471DD" w:rsidP="006F5D06">
      <w:pPr>
        <w:ind w:left="4320"/>
        <w:rPr>
          <w:rFonts w:ascii="Arial" w:hAnsi="Arial" w:cs="Arial"/>
          <w:sz w:val="19"/>
          <w:szCs w:val="19"/>
        </w:rPr>
      </w:pPr>
    </w:p>
    <w:p w:rsidR="00B03924" w:rsidRDefault="00B03924" w:rsidP="006F5D06">
      <w:pPr>
        <w:ind w:left="4320"/>
        <w:rPr>
          <w:rFonts w:ascii="Arial" w:hAnsi="Arial" w:cs="Arial"/>
          <w:sz w:val="19"/>
          <w:szCs w:val="19"/>
        </w:rPr>
      </w:pPr>
    </w:p>
    <w:p w:rsidR="00B03924" w:rsidRDefault="00B03924" w:rsidP="006F5D06">
      <w:pPr>
        <w:ind w:left="4320"/>
        <w:rPr>
          <w:rFonts w:ascii="Arial" w:hAnsi="Arial" w:cs="Arial"/>
          <w:sz w:val="19"/>
          <w:szCs w:val="19"/>
        </w:rPr>
      </w:pPr>
    </w:p>
    <w:p w:rsidR="004471DD" w:rsidRDefault="004471DD" w:rsidP="006F5D06">
      <w:pPr>
        <w:ind w:left="4320"/>
        <w:rPr>
          <w:rFonts w:ascii="Arial" w:hAnsi="Arial" w:cs="Arial"/>
          <w:sz w:val="19"/>
          <w:szCs w:val="19"/>
        </w:rPr>
      </w:pPr>
    </w:p>
    <w:p w:rsidR="004471DD" w:rsidRDefault="004471DD" w:rsidP="006F5D06">
      <w:pPr>
        <w:ind w:left="4320"/>
        <w:rPr>
          <w:rFonts w:ascii="Arial" w:hAnsi="Arial" w:cs="Arial"/>
          <w:sz w:val="19"/>
          <w:szCs w:val="19"/>
        </w:rPr>
      </w:pPr>
    </w:p>
    <w:p w:rsidR="00B7402C" w:rsidRPr="00C47DB6" w:rsidRDefault="00B7402C" w:rsidP="00B7402C">
      <w:pPr>
        <w:spacing w:after="0" w:line="240" w:lineRule="auto"/>
        <w:rPr>
          <w:b/>
          <w:bCs/>
          <w:noProof/>
          <w:color w:val="ED7D31" w:themeColor="accent2"/>
          <w:sz w:val="42"/>
          <w:szCs w:val="48"/>
        </w:rPr>
      </w:pPr>
    </w:p>
    <w:tbl>
      <w:tblPr>
        <w:tblStyle w:val="LightList-Accent5"/>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75"/>
      </w:tblGrid>
      <w:tr w:rsidR="00F40045" w:rsidTr="0058433E">
        <w:trPr>
          <w:cnfStyle w:val="100000000000"/>
          <w:trHeight w:val="665"/>
          <w:jc w:val="center"/>
        </w:trPr>
        <w:tc>
          <w:tcPr>
            <w:cnfStyle w:val="001000000000"/>
            <w:tcW w:w="10075" w:type="dxa"/>
            <w:shd w:val="clear" w:color="auto" w:fill="8ED8F8"/>
          </w:tcPr>
          <w:p w:rsidR="00F40045" w:rsidRPr="0050247E" w:rsidRDefault="00F40045" w:rsidP="00DF4E78">
            <w:pPr>
              <w:tabs>
                <w:tab w:val="left" w:pos="5797"/>
              </w:tabs>
              <w:rPr>
                <w:b w:val="0"/>
                <w:bCs w:val="0"/>
                <w:noProof/>
                <w:color w:val="auto"/>
                <w:sz w:val="48"/>
                <w:szCs w:val="48"/>
              </w:rPr>
            </w:pPr>
            <w:r w:rsidRPr="0050247E">
              <w:rPr>
                <w:noProof/>
                <w:color w:val="auto"/>
                <w:sz w:val="48"/>
                <w:szCs w:val="48"/>
              </w:rPr>
              <w:t>Learning Outcomes</w:t>
            </w:r>
            <w:r w:rsidR="00DF4E78" w:rsidRPr="0050247E">
              <w:rPr>
                <w:b w:val="0"/>
                <w:bCs w:val="0"/>
                <w:noProof/>
                <w:color w:val="auto"/>
                <w:sz w:val="48"/>
                <w:szCs w:val="48"/>
              </w:rPr>
              <w:tab/>
            </w:r>
          </w:p>
        </w:tc>
      </w:tr>
      <w:tr w:rsidR="00F40045" w:rsidRPr="001A5076" w:rsidTr="0058433E">
        <w:trPr>
          <w:cnfStyle w:val="000000100000"/>
          <w:trHeight w:val="359"/>
          <w:jc w:val="center"/>
        </w:trPr>
        <w:tc>
          <w:tcPr>
            <w:cnfStyle w:val="001000000000"/>
            <w:tcW w:w="10075" w:type="dxa"/>
            <w:tcBorders>
              <w:top w:val="none" w:sz="0" w:space="0" w:color="auto"/>
              <w:left w:val="none" w:sz="0" w:space="0" w:color="auto"/>
              <w:bottom w:val="none" w:sz="0" w:space="0" w:color="auto"/>
              <w:right w:val="none" w:sz="0" w:space="0" w:color="auto"/>
            </w:tcBorders>
            <w:shd w:val="clear" w:color="auto" w:fill="B9E2E9"/>
          </w:tcPr>
          <w:p w:rsidR="00114405" w:rsidRPr="001A5076" w:rsidRDefault="00114405" w:rsidP="00E80F24">
            <w:pPr>
              <w:tabs>
                <w:tab w:val="left" w:pos="7331"/>
              </w:tabs>
              <w:autoSpaceDE w:val="0"/>
              <w:autoSpaceDN w:val="0"/>
              <w:adjustRightInd w:val="0"/>
              <w:rPr>
                <w:rFonts w:ascii="Calibri" w:hAnsi="Calibri" w:cs="Calibri"/>
                <w:sz w:val="32"/>
                <w:szCs w:val="28"/>
              </w:rPr>
            </w:pPr>
          </w:p>
          <w:p w:rsidR="00F40045" w:rsidRPr="001A5076" w:rsidRDefault="00F40045" w:rsidP="00E80F24">
            <w:pPr>
              <w:tabs>
                <w:tab w:val="left" w:pos="7331"/>
              </w:tabs>
              <w:autoSpaceDE w:val="0"/>
              <w:autoSpaceDN w:val="0"/>
              <w:adjustRightInd w:val="0"/>
              <w:rPr>
                <w:rFonts w:ascii="Calibri" w:hAnsi="Calibri" w:cs="Calibri"/>
                <w:sz w:val="32"/>
                <w:szCs w:val="28"/>
              </w:rPr>
            </w:pPr>
            <w:r w:rsidRPr="001A5076">
              <w:rPr>
                <w:rFonts w:ascii="Calibri" w:hAnsi="Calibri" w:cs="Calibri"/>
                <w:sz w:val="32"/>
                <w:szCs w:val="28"/>
              </w:rPr>
              <w:t>By the end of this unit the learner will be able to:</w:t>
            </w:r>
          </w:p>
          <w:p w:rsidR="00114405" w:rsidRPr="001A5076" w:rsidRDefault="00114405" w:rsidP="00E80F24">
            <w:pPr>
              <w:tabs>
                <w:tab w:val="left" w:pos="7331"/>
              </w:tabs>
              <w:autoSpaceDE w:val="0"/>
              <w:autoSpaceDN w:val="0"/>
              <w:adjustRightInd w:val="0"/>
              <w:rPr>
                <w:rFonts w:ascii="Calibri" w:hAnsi="Calibri" w:cs="Calibri"/>
                <w:b w:val="0"/>
                <w:sz w:val="32"/>
                <w:szCs w:val="28"/>
              </w:rPr>
            </w:pPr>
          </w:p>
        </w:tc>
      </w:tr>
      <w:tr w:rsidR="00F40045" w:rsidRPr="001A5076" w:rsidTr="0058433E">
        <w:trPr>
          <w:trHeight w:val="85"/>
          <w:jc w:val="center"/>
        </w:trPr>
        <w:tc>
          <w:tcPr>
            <w:cnfStyle w:val="001000000000"/>
            <w:tcW w:w="10075" w:type="dxa"/>
            <w:shd w:val="clear" w:color="auto" w:fill="D4EFFC"/>
          </w:tcPr>
          <w:p w:rsidR="00384B36" w:rsidRDefault="00384B36" w:rsidP="00384B36">
            <w:pPr>
              <w:pStyle w:val="ListParagraph"/>
              <w:spacing w:after="200" w:line="276" w:lineRule="auto"/>
              <w:rPr>
                <w:rFonts w:cstheme="minorHAnsi"/>
                <w:color w:val="000000" w:themeColor="text1"/>
                <w:sz w:val="28"/>
                <w:szCs w:val="28"/>
              </w:rPr>
            </w:pPr>
          </w:p>
          <w:p w:rsidR="0058433E" w:rsidRPr="0058433E" w:rsidRDefault="0058433E" w:rsidP="00646DF3">
            <w:pPr>
              <w:pStyle w:val="ListParagraph"/>
              <w:numPr>
                <w:ilvl w:val="0"/>
                <w:numId w:val="1"/>
              </w:numPr>
              <w:jc w:val="both"/>
              <w:rPr>
                <w:rFonts w:cs="Calibri"/>
                <w:b w:val="0"/>
                <w:color w:val="000000" w:themeColor="text1"/>
                <w:sz w:val="28"/>
                <w:szCs w:val="28"/>
              </w:rPr>
            </w:pPr>
            <w:r w:rsidRPr="0058433E">
              <w:rPr>
                <w:rFonts w:cs="Calibri"/>
                <w:b w:val="0"/>
                <w:color w:val="000000" w:themeColor="text1"/>
                <w:sz w:val="28"/>
                <w:szCs w:val="28"/>
              </w:rPr>
              <w:t>Identify the costs involved in managing a project</w:t>
            </w:r>
          </w:p>
          <w:p w:rsidR="0058433E" w:rsidRPr="0058433E" w:rsidRDefault="0058433E" w:rsidP="00646DF3">
            <w:pPr>
              <w:pStyle w:val="ListParagraph"/>
              <w:numPr>
                <w:ilvl w:val="0"/>
                <w:numId w:val="1"/>
              </w:numPr>
              <w:jc w:val="both"/>
              <w:rPr>
                <w:rFonts w:cs="Calibri"/>
                <w:b w:val="0"/>
                <w:color w:val="000000" w:themeColor="text1"/>
                <w:sz w:val="28"/>
                <w:szCs w:val="28"/>
              </w:rPr>
            </w:pPr>
            <w:r w:rsidRPr="0058433E">
              <w:rPr>
                <w:rFonts w:cs="Calibri"/>
                <w:b w:val="0"/>
                <w:color w:val="000000" w:themeColor="text1"/>
                <w:sz w:val="28"/>
                <w:szCs w:val="28"/>
              </w:rPr>
              <w:t>Outline effective cost management techniques.</w:t>
            </w:r>
          </w:p>
          <w:p w:rsidR="00F40045" w:rsidRPr="001A5076" w:rsidRDefault="00F40045" w:rsidP="004C7120">
            <w:pPr>
              <w:rPr>
                <w:b w:val="0"/>
                <w:bCs w:val="0"/>
                <w:noProof/>
                <w:color w:val="4E9EC6"/>
                <w:sz w:val="28"/>
                <w:szCs w:val="28"/>
              </w:rPr>
            </w:pPr>
          </w:p>
        </w:tc>
      </w:tr>
    </w:tbl>
    <w:p w:rsidR="001A5076" w:rsidRDefault="001A5076" w:rsidP="001F6B7A">
      <w:pPr>
        <w:autoSpaceDE w:val="0"/>
        <w:autoSpaceDN w:val="0"/>
        <w:adjustRightInd w:val="0"/>
        <w:rPr>
          <w:rFonts w:ascii="Calibri" w:hAnsi="Calibri" w:cs="Calibri"/>
          <w:b/>
          <w:color w:val="ED7D31" w:themeColor="accent2"/>
          <w:sz w:val="36"/>
          <w:szCs w:val="36"/>
        </w:rPr>
      </w:pPr>
    </w:p>
    <w:p w:rsidR="008007AD" w:rsidRDefault="008007AD" w:rsidP="001F6B7A">
      <w:pPr>
        <w:autoSpaceDE w:val="0"/>
        <w:autoSpaceDN w:val="0"/>
        <w:adjustRightInd w:val="0"/>
        <w:rPr>
          <w:rFonts w:ascii="Calibri" w:hAnsi="Calibri" w:cs="Calibri"/>
          <w:b/>
          <w:color w:val="ED7D31" w:themeColor="accent2"/>
          <w:sz w:val="36"/>
          <w:szCs w:val="36"/>
        </w:rPr>
      </w:pPr>
    </w:p>
    <w:p w:rsidR="00A23CAC" w:rsidRDefault="008007AD" w:rsidP="00BB0D60">
      <w:pPr>
        <w:rPr>
          <w:rFonts w:ascii="Calibri" w:hAnsi="Calibri" w:cs="Calibri"/>
          <w:b/>
          <w:color w:val="ED7D31" w:themeColor="accent2"/>
          <w:sz w:val="36"/>
          <w:szCs w:val="36"/>
        </w:rPr>
      </w:pPr>
      <w:r>
        <w:rPr>
          <w:rFonts w:ascii="Calibri" w:hAnsi="Calibri" w:cs="Calibri"/>
          <w:b/>
          <w:color w:val="ED7D31" w:themeColor="accent2"/>
          <w:sz w:val="36"/>
          <w:szCs w:val="36"/>
        </w:rPr>
        <w:lastRenderedPageBreak/>
        <w:t>Unit 6</w:t>
      </w:r>
      <w:bookmarkStart w:id="0" w:name="_GoBack"/>
      <w:bookmarkEnd w:id="0"/>
    </w:p>
    <w:p w:rsidR="0058433E" w:rsidRPr="0058433E" w:rsidRDefault="0058433E" w:rsidP="0058433E">
      <w:pPr>
        <w:rPr>
          <w:rFonts w:ascii="Calibri" w:hAnsi="Calibri" w:cs="Calibri"/>
          <w:b/>
          <w:color w:val="ED7D31" w:themeColor="accent2"/>
          <w:sz w:val="36"/>
          <w:szCs w:val="36"/>
        </w:rPr>
      </w:pPr>
      <w:r w:rsidRPr="0058433E">
        <w:rPr>
          <w:rFonts w:ascii="Calibri" w:hAnsi="Calibri" w:cs="Calibri"/>
          <w:b/>
          <w:color w:val="ED7D31" w:themeColor="accent2"/>
          <w:sz w:val="36"/>
          <w:szCs w:val="36"/>
        </w:rPr>
        <w:t xml:space="preserve">Project Cost Management </w:t>
      </w:r>
    </w:p>
    <w:p w:rsidR="0058433E" w:rsidRPr="0077299B" w:rsidRDefault="0058433E" w:rsidP="0058433E">
      <w:pPr>
        <w:autoSpaceDE w:val="0"/>
        <w:autoSpaceDN w:val="0"/>
        <w:adjustRightInd w:val="0"/>
        <w:spacing w:before="40"/>
        <w:jc w:val="both"/>
        <w:rPr>
          <w:rFonts w:cs="Calibri"/>
          <w:sz w:val="24"/>
          <w:szCs w:val="24"/>
        </w:rPr>
      </w:pPr>
      <w:r w:rsidRPr="0077299B">
        <w:rPr>
          <w:rFonts w:cs="Calibri"/>
          <w:sz w:val="24"/>
          <w:szCs w:val="24"/>
        </w:rPr>
        <w:t>Projec</w:t>
      </w:r>
      <w:r>
        <w:rPr>
          <w:rFonts w:cs="Calibri"/>
          <w:sz w:val="24"/>
          <w:szCs w:val="24"/>
        </w:rPr>
        <w:t>t</w:t>
      </w:r>
      <w:r w:rsidRPr="0077299B">
        <w:rPr>
          <w:rFonts w:cs="Calibri"/>
          <w:sz w:val="24"/>
          <w:szCs w:val="24"/>
        </w:rPr>
        <w:t xml:space="preserve"> costs are not just the costs of goods procured to complete the project. Any project has several</w:t>
      </w:r>
      <w:r>
        <w:rPr>
          <w:rFonts w:cs="Calibri"/>
          <w:sz w:val="24"/>
          <w:szCs w:val="24"/>
        </w:rPr>
        <w:t xml:space="preserve"> factors</w:t>
      </w:r>
      <w:r w:rsidRPr="0077299B">
        <w:rPr>
          <w:rFonts w:cs="Calibri"/>
          <w:sz w:val="24"/>
          <w:szCs w:val="24"/>
        </w:rPr>
        <w:t xml:space="preserve"> contributing to its cost: the </w:t>
      </w:r>
      <w:r>
        <w:rPr>
          <w:rFonts w:cs="Calibri"/>
          <w:sz w:val="24"/>
          <w:szCs w:val="24"/>
        </w:rPr>
        <w:t>cost</w:t>
      </w:r>
      <w:r w:rsidRPr="0077299B">
        <w:rPr>
          <w:rFonts w:cs="Calibri"/>
          <w:sz w:val="24"/>
          <w:szCs w:val="24"/>
        </w:rPr>
        <w:t xml:space="preserve"> of materials needed to complete the project, the </w:t>
      </w:r>
      <w:r>
        <w:rPr>
          <w:rFonts w:cs="Calibri"/>
          <w:sz w:val="24"/>
          <w:szCs w:val="24"/>
        </w:rPr>
        <w:t>cost</w:t>
      </w:r>
      <w:r w:rsidRPr="0077299B">
        <w:rPr>
          <w:rFonts w:cs="Calibri"/>
          <w:sz w:val="24"/>
          <w:szCs w:val="24"/>
        </w:rPr>
        <w:t xml:space="preserve"> of the labour</w:t>
      </w:r>
      <w:r>
        <w:rPr>
          <w:rFonts w:cs="Calibri"/>
          <w:sz w:val="24"/>
          <w:szCs w:val="24"/>
        </w:rPr>
        <w:t xml:space="preserve"> needed</w:t>
      </w:r>
      <w:r w:rsidRPr="0077299B">
        <w:rPr>
          <w:rFonts w:cs="Calibri"/>
          <w:sz w:val="24"/>
          <w:szCs w:val="24"/>
        </w:rPr>
        <w:t xml:space="preserve"> to complete the project, and the </w:t>
      </w:r>
      <w:r>
        <w:rPr>
          <w:rFonts w:cs="Calibri"/>
          <w:sz w:val="24"/>
          <w:szCs w:val="24"/>
        </w:rPr>
        <w:t>cost</w:t>
      </w:r>
      <w:r w:rsidRPr="0077299B">
        <w:rPr>
          <w:rFonts w:cs="Calibri"/>
          <w:sz w:val="24"/>
          <w:szCs w:val="24"/>
        </w:rPr>
        <w:t xml:space="preserve"> of the equipment needed to complete </w:t>
      </w:r>
      <w:r>
        <w:rPr>
          <w:rFonts w:cs="Calibri"/>
          <w:sz w:val="24"/>
          <w:szCs w:val="24"/>
        </w:rPr>
        <w:t>the</w:t>
      </w:r>
      <w:r w:rsidRPr="0077299B">
        <w:rPr>
          <w:rFonts w:cs="Calibri"/>
          <w:sz w:val="24"/>
          <w:szCs w:val="24"/>
        </w:rPr>
        <w:t xml:space="preserve"> project. For a project to finish on budget, these expenses must be estimated, planned for, and monitored.</w:t>
      </w:r>
    </w:p>
    <w:p w:rsidR="0058433E" w:rsidRPr="0077299B" w:rsidRDefault="0058433E" w:rsidP="0058433E">
      <w:pPr>
        <w:autoSpaceDE w:val="0"/>
        <w:autoSpaceDN w:val="0"/>
        <w:adjustRightInd w:val="0"/>
        <w:spacing w:before="40"/>
        <w:jc w:val="both"/>
        <w:rPr>
          <w:rFonts w:cs="Calibri"/>
          <w:sz w:val="24"/>
          <w:szCs w:val="24"/>
        </w:rPr>
      </w:pPr>
      <w:r>
        <w:rPr>
          <w:rFonts w:cs="Calibri"/>
          <w:sz w:val="24"/>
          <w:szCs w:val="24"/>
        </w:rPr>
        <w:t>In order</w:t>
      </w:r>
      <w:r w:rsidRPr="0077299B">
        <w:rPr>
          <w:rFonts w:cs="Calibri"/>
          <w:sz w:val="24"/>
          <w:szCs w:val="24"/>
        </w:rPr>
        <w:t xml:space="preserve"> to determine </w:t>
      </w:r>
      <w:r>
        <w:rPr>
          <w:rFonts w:cs="Calibri"/>
          <w:sz w:val="24"/>
          <w:szCs w:val="24"/>
        </w:rPr>
        <w:t>whether</w:t>
      </w:r>
      <w:r w:rsidRPr="0077299B">
        <w:rPr>
          <w:rFonts w:cs="Calibri"/>
          <w:sz w:val="24"/>
          <w:szCs w:val="24"/>
        </w:rPr>
        <w:t xml:space="preserve"> the project is worth </w:t>
      </w:r>
      <w:r>
        <w:rPr>
          <w:rFonts w:cs="Calibri"/>
          <w:sz w:val="24"/>
          <w:szCs w:val="24"/>
        </w:rPr>
        <w:t>carrying out</w:t>
      </w:r>
      <w:r w:rsidRPr="0077299B">
        <w:rPr>
          <w:rFonts w:cs="Calibri"/>
          <w:sz w:val="24"/>
          <w:szCs w:val="24"/>
        </w:rPr>
        <w:t xml:space="preserve">, </w:t>
      </w:r>
      <w:r>
        <w:rPr>
          <w:rFonts w:cs="Calibri"/>
          <w:sz w:val="24"/>
          <w:szCs w:val="24"/>
        </w:rPr>
        <w:t>m</w:t>
      </w:r>
      <w:r w:rsidRPr="0077299B">
        <w:rPr>
          <w:rFonts w:cs="Calibri"/>
          <w:sz w:val="24"/>
          <w:szCs w:val="24"/>
        </w:rPr>
        <w:t xml:space="preserve">anagement and customers will want to know how much </w:t>
      </w:r>
      <w:r>
        <w:rPr>
          <w:rFonts w:cs="Calibri"/>
          <w:sz w:val="24"/>
          <w:szCs w:val="24"/>
        </w:rPr>
        <w:t>it will</w:t>
      </w:r>
      <w:r w:rsidRPr="0077299B">
        <w:rPr>
          <w:rFonts w:cs="Calibri"/>
          <w:sz w:val="24"/>
          <w:szCs w:val="24"/>
        </w:rPr>
        <w:t xml:space="preserve"> cost. They also need to know </w:t>
      </w:r>
      <w:r>
        <w:rPr>
          <w:rFonts w:cs="Calibri"/>
          <w:sz w:val="24"/>
          <w:szCs w:val="24"/>
        </w:rPr>
        <w:t>whether</w:t>
      </w:r>
      <w:r w:rsidRPr="0077299B">
        <w:rPr>
          <w:rFonts w:cs="Calibri"/>
          <w:sz w:val="24"/>
          <w:szCs w:val="24"/>
        </w:rPr>
        <w:t xml:space="preserve"> the project deliverable will be worth the cost and </w:t>
      </w:r>
      <w:r>
        <w:rPr>
          <w:rFonts w:cs="Calibri"/>
          <w:sz w:val="24"/>
          <w:szCs w:val="24"/>
        </w:rPr>
        <w:t>whether</w:t>
      </w:r>
      <w:r w:rsidRPr="0077299B">
        <w:rPr>
          <w:rFonts w:cs="Calibri"/>
          <w:sz w:val="24"/>
          <w:szCs w:val="24"/>
        </w:rPr>
        <w:t xml:space="preserve"> the project will be profitable. The estimates for project costs can </w:t>
      </w:r>
      <w:r>
        <w:rPr>
          <w:rFonts w:cs="Calibri"/>
          <w:sz w:val="24"/>
          <w:szCs w:val="24"/>
        </w:rPr>
        <w:t>take</w:t>
      </w:r>
      <w:r w:rsidRPr="0077299B">
        <w:rPr>
          <w:rFonts w:cs="Calibri"/>
          <w:sz w:val="24"/>
          <w:szCs w:val="24"/>
        </w:rPr>
        <w:t xml:space="preserve"> several forms</w:t>
      </w:r>
      <w:r>
        <w:rPr>
          <w:rFonts w:cs="Calibri"/>
          <w:sz w:val="24"/>
          <w:szCs w:val="24"/>
        </w:rPr>
        <w:t>.</w:t>
      </w:r>
      <w:r w:rsidRPr="0077299B">
        <w:rPr>
          <w:rFonts w:cs="Calibri"/>
          <w:sz w:val="24"/>
          <w:szCs w:val="24"/>
        </w:rPr>
        <w:t xml:space="preserve"> This unit examines the management of project costs, how to predict them,</w:t>
      </w:r>
      <w:r>
        <w:rPr>
          <w:rFonts w:cs="Calibri"/>
          <w:sz w:val="24"/>
          <w:szCs w:val="24"/>
        </w:rPr>
        <w:t xml:space="preserve"> how to</w:t>
      </w:r>
      <w:r w:rsidRPr="0077299B">
        <w:rPr>
          <w:rFonts w:cs="Calibri"/>
          <w:sz w:val="24"/>
          <w:szCs w:val="24"/>
        </w:rPr>
        <w:t xml:space="preserve"> account for them, and then, with plan in hand,</w:t>
      </w:r>
      <w:r>
        <w:rPr>
          <w:rFonts w:cs="Calibri"/>
          <w:sz w:val="24"/>
          <w:szCs w:val="24"/>
        </w:rPr>
        <w:t xml:space="preserve"> how</w:t>
      </w:r>
      <w:r w:rsidRPr="0077299B">
        <w:rPr>
          <w:rFonts w:cs="Calibri"/>
          <w:sz w:val="24"/>
          <w:szCs w:val="24"/>
        </w:rPr>
        <w:t xml:space="preserve"> to control them. </w:t>
      </w:r>
    </w:p>
    <w:p w:rsidR="0058433E" w:rsidRPr="0058433E" w:rsidRDefault="0058433E" w:rsidP="0058433E">
      <w:pPr>
        <w:autoSpaceDE w:val="0"/>
        <w:autoSpaceDN w:val="0"/>
        <w:adjustRightInd w:val="0"/>
        <w:spacing w:before="40"/>
        <w:jc w:val="both"/>
        <w:rPr>
          <w:rFonts w:ascii="Calibri" w:hAnsi="Calibri" w:cs="Calibri"/>
          <w:b/>
          <w:color w:val="5B9BD5" w:themeColor="accent1"/>
          <w:sz w:val="32"/>
          <w:szCs w:val="32"/>
        </w:rPr>
      </w:pPr>
      <w:r w:rsidRPr="0058433E">
        <w:rPr>
          <w:rFonts w:ascii="Calibri" w:hAnsi="Calibri" w:cs="Calibri"/>
          <w:b/>
          <w:color w:val="5B9BD5" w:themeColor="accent1"/>
          <w:sz w:val="32"/>
          <w:szCs w:val="32"/>
        </w:rPr>
        <w:t>Determining the Initial Budget</w:t>
      </w:r>
    </w:p>
    <w:p w:rsidR="0058433E" w:rsidRPr="0077299B" w:rsidRDefault="0058433E" w:rsidP="0058433E">
      <w:pPr>
        <w:pStyle w:val="first-para"/>
        <w:spacing w:before="40" w:after="160" w:line="276" w:lineRule="auto"/>
        <w:jc w:val="both"/>
        <w:rPr>
          <w:rFonts w:ascii="Calibri" w:hAnsi="Calibri" w:cs="Calibri"/>
          <w:sz w:val="24"/>
          <w:szCs w:val="24"/>
          <w:lang w:val="en-GB"/>
        </w:rPr>
      </w:pPr>
      <w:r w:rsidRPr="0077299B">
        <w:rPr>
          <w:rFonts w:ascii="Calibri" w:hAnsi="Calibri" w:cs="Calibri"/>
          <w:sz w:val="24"/>
          <w:szCs w:val="24"/>
          <w:lang w:val="en-GB"/>
        </w:rPr>
        <w:t xml:space="preserve">Once the project is initiated, </w:t>
      </w:r>
      <w:r>
        <w:rPr>
          <w:rFonts w:ascii="Calibri" w:hAnsi="Calibri" w:cs="Calibri"/>
          <w:sz w:val="24"/>
          <w:szCs w:val="24"/>
          <w:lang w:val="en-GB"/>
        </w:rPr>
        <w:t>the p</w:t>
      </w:r>
      <w:r w:rsidRPr="0077299B">
        <w:rPr>
          <w:rFonts w:ascii="Calibri" w:hAnsi="Calibri" w:cs="Calibri"/>
          <w:sz w:val="24"/>
          <w:szCs w:val="24"/>
          <w:lang w:val="en-GB"/>
        </w:rPr>
        <w:t>roject budget needs to be established</w:t>
      </w:r>
      <w:r>
        <w:rPr>
          <w:rFonts w:ascii="Calibri" w:hAnsi="Calibri" w:cs="Calibri"/>
          <w:sz w:val="24"/>
          <w:szCs w:val="24"/>
          <w:lang w:val="en-GB"/>
        </w:rPr>
        <w:t xml:space="preserve"> in order</w:t>
      </w:r>
      <w:r w:rsidRPr="0077299B">
        <w:rPr>
          <w:rFonts w:ascii="Calibri" w:hAnsi="Calibri" w:cs="Calibri"/>
          <w:sz w:val="24"/>
          <w:szCs w:val="24"/>
          <w:lang w:val="en-GB"/>
        </w:rPr>
        <w:t xml:space="preserve"> that project costs </w:t>
      </w:r>
      <w:r>
        <w:rPr>
          <w:rFonts w:ascii="Calibri" w:hAnsi="Calibri" w:cs="Calibri"/>
          <w:sz w:val="24"/>
          <w:szCs w:val="24"/>
          <w:lang w:val="en-GB"/>
        </w:rPr>
        <w:t>might</w:t>
      </w:r>
      <w:r w:rsidRPr="0077299B">
        <w:rPr>
          <w:rFonts w:ascii="Calibri" w:hAnsi="Calibri" w:cs="Calibri"/>
          <w:sz w:val="24"/>
          <w:szCs w:val="24"/>
          <w:lang w:val="en-GB"/>
        </w:rPr>
        <w:t xml:space="preserve"> be attributed directly to it. </w:t>
      </w:r>
      <w:bookmarkStart w:id="1" w:name="BEGINPAGE.7A07F49D-6095-4C1D-92E4-2EB797"/>
      <w:bookmarkStart w:id="2" w:name="193"/>
      <w:bookmarkEnd w:id="1"/>
      <w:bookmarkEnd w:id="2"/>
    </w:p>
    <w:p w:rsidR="0058433E" w:rsidRPr="0058433E" w:rsidRDefault="0058433E" w:rsidP="0058433E">
      <w:pPr>
        <w:autoSpaceDE w:val="0"/>
        <w:autoSpaceDN w:val="0"/>
        <w:adjustRightInd w:val="0"/>
        <w:spacing w:before="40"/>
        <w:jc w:val="both"/>
        <w:rPr>
          <w:rFonts w:ascii="Calibri" w:hAnsi="Calibri" w:cs="Calibri"/>
          <w:b/>
          <w:color w:val="5B9BD5" w:themeColor="accent1"/>
          <w:sz w:val="32"/>
          <w:szCs w:val="32"/>
        </w:rPr>
      </w:pPr>
      <w:r w:rsidRPr="0058433E">
        <w:rPr>
          <w:rFonts w:ascii="Calibri" w:hAnsi="Calibri" w:cs="Calibri"/>
          <w:b/>
          <w:color w:val="5B9BD5" w:themeColor="accent1"/>
          <w:sz w:val="32"/>
          <w:szCs w:val="32"/>
        </w:rPr>
        <w:t>Breaking down Project Costs</w:t>
      </w:r>
    </w:p>
    <w:p w:rsidR="0058433E" w:rsidRPr="0077299B" w:rsidRDefault="0058433E" w:rsidP="0058433E">
      <w:pPr>
        <w:pStyle w:val="first-para"/>
        <w:spacing w:before="40" w:after="160" w:line="276" w:lineRule="auto"/>
        <w:jc w:val="both"/>
        <w:rPr>
          <w:rFonts w:ascii="Calibri" w:hAnsi="Calibri" w:cs="Calibri"/>
          <w:sz w:val="24"/>
          <w:szCs w:val="24"/>
          <w:lang w:val="en-GB"/>
        </w:rPr>
      </w:pPr>
      <w:r w:rsidRPr="0077299B">
        <w:rPr>
          <w:rFonts w:ascii="Calibri" w:hAnsi="Calibri" w:cs="Calibri"/>
          <w:sz w:val="24"/>
          <w:szCs w:val="24"/>
          <w:lang w:val="en-GB"/>
        </w:rPr>
        <w:t>Project costs can be broken down into roughly three areas</w:t>
      </w:r>
      <w:r>
        <w:rPr>
          <w:rFonts w:ascii="Calibri" w:hAnsi="Calibri" w:cs="Calibri"/>
          <w:sz w:val="24"/>
          <w:szCs w:val="24"/>
          <w:lang w:val="en-GB"/>
        </w:rPr>
        <w:t>:</w:t>
      </w:r>
      <w:r w:rsidRPr="0077299B">
        <w:rPr>
          <w:rFonts w:ascii="Calibri" w:hAnsi="Calibri" w:cs="Calibri"/>
          <w:sz w:val="24"/>
          <w:szCs w:val="24"/>
          <w:lang w:val="en-GB"/>
        </w:rPr>
        <w:t xml:space="preserve"> Resource or project costs, </w:t>
      </w:r>
      <w:r>
        <w:rPr>
          <w:rFonts w:ascii="Calibri" w:hAnsi="Calibri" w:cs="Calibri"/>
          <w:sz w:val="24"/>
          <w:szCs w:val="24"/>
          <w:lang w:val="en-GB"/>
        </w:rPr>
        <w:t>h</w:t>
      </w:r>
      <w:r w:rsidRPr="0077299B">
        <w:rPr>
          <w:rFonts w:ascii="Calibri" w:hAnsi="Calibri" w:cs="Calibri"/>
          <w:sz w:val="24"/>
          <w:szCs w:val="24"/>
          <w:lang w:val="en-GB"/>
        </w:rPr>
        <w:t xml:space="preserve">uman resource costs, and administrative costs. Determining these costs is a responsibility that rests on either </w:t>
      </w:r>
      <w:r>
        <w:rPr>
          <w:rFonts w:ascii="Calibri" w:hAnsi="Calibri" w:cs="Calibri"/>
          <w:sz w:val="24"/>
          <w:szCs w:val="24"/>
          <w:lang w:val="en-GB"/>
        </w:rPr>
        <w:t>the</w:t>
      </w:r>
      <w:r w:rsidRPr="0077299B">
        <w:rPr>
          <w:rFonts w:ascii="Calibri" w:hAnsi="Calibri" w:cs="Calibri"/>
          <w:sz w:val="24"/>
          <w:szCs w:val="24"/>
          <w:lang w:val="en-GB"/>
        </w:rPr>
        <w:t xml:space="preserve"> finance manager or the project manager in a functional organization. Sometimes the budget is predetermined by the executive management staff</w:t>
      </w:r>
      <w:r>
        <w:rPr>
          <w:rFonts w:ascii="Calibri" w:hAnsi="Calibri" w:cs="Calibri"/>
          <w:sz w:val="24"/>
          <w:szCs w:val="24"/>
          <w:lang w:val="en-GB"/>
        </w:rPr>
        <w:t>; you will be</w:t>
      </w:r>
      <w:r w:rsidRPr="0077299B">
        <w:rPr>
          <w:rFonts w:ascii="Calibri" w:hAnsi="Calibri" w:cs="Calibri"/>
          <w:sz w:val="24"/>
          <w:szCs w:val="24"/>
          <w:lang w:val="en-GB"/>
        </w:rPr>
        <w:t xml:space="preserve"> told what it is and you</w:t>
      </w:r>
      <w:r>
        <w:rPr>
          <w:rFonts w:ascii="Calibri" w:hAnsi="Calibri" w:cs="Calibri"/>
          <w:sz w:val="24"/>
          <w:szCs w:val="24"/>
          <w:lang w:val="en-GB"/>
        </w:rPr>
        <w:t xml:space="preserve"> will</w:t>
      </w:r>
      <w:r w:rsidRPr="0077299B">
        <w:rPr>
          <w:rFonts w:ascii="Calibri" w:hAnsi="Calibri" w:cs="Calibri"/>
          <w:sz w:val="24"/>
          <w:szCs w:val="24"/>
          <w:lang w:val="en-GB"/>
        </w:rPr>
        <w:t xml:space="preserve"> have to work with what you</w:t>
      </w:r>
      <w:r>
        <w:rPr>
          <w:rFonts w:ascii="Calibri" w:hAnsi="Calibri" w:cs="Calibri"/>
          <w:sz w:val="24"/>
          <w:szCs w:val="24"/>
          <w:lang w:val="en-GB"/>
        </w:rPr>
        <w:t xml:space="preserve"> a</w:t>
      </w:r>
      <w:r w:rsidRPr="0077299B">
        <w:rPr>
          <w:rFonts w:ascii="Calibri" w:hAnsi="Calibri" w:cs="Calibri"/>
          <w:sz w:val="24"/>
          <w:szCs w:val="24"/>
          <w:lang w:val="en-GB"/>
        </w:rPr>
        <w:t xml:space="preserve">re given. </w:t>
      </w:r>
    </w:p>
    <w:p w:rsidR="0058433E" w:rsidRPr="0077299B" w:rsidRDefault="0058433E" w:rsidP="0058433E">
      <w:pPr>
        <w:pStyle w:val="para"/>
        <w:spacing w:before="40" w:after="160" w:line="276" w:lineRule="auto"/>
        <w:jc w:val="both"/>
        <w:rPr>
          <w:rFonts w:ascii="Calibri" w:hAnsi="Calibri" w:cs="Calibri"/>
          <w:sz w:val="24"/>
          <w:szCs w:val="24"/>
          <w:lang w:val="en-GB"/>
        </w:rPr>
      </w:pPr>
      <w:r w:rsidRPr="0077299B">
        <w:rPr>
          <w:rFonts w:ascii="Calibri" w:hAnsi="Calibri" w:cs="Calibri"/>
          <w:sz w:val="24"/>
          <w:szCs w:val="24"/>
          <w:lang w:val="en-GB"/>
        </w:rPr>
        <w:t xml:space="preserve">There are </w:t>
      </w:r>
      <w:r>
        <w:rPr>
          <w:rFonts w:ascii="Calibri" w:hAnsi="Calibri" w:cs="Calibri"/>
          <w:sz w:val="24"/>
          <w:szCs w:val="24"/>
          <w:lang w:val="en-GB"/>
        </w:rPr>
        <w:t>several sources of information</w:t>
      </w:r>
      <w:r w:rsidRPr="0077299B">
        <w:rPr>
          <w:rFonts w:ascii="Calibri" w:hAnsi="Calibri" w:cs="Calibri"/>
          <w:sz w:val="24"/>
          <w:szCs w:val="24"/>
          <w:lang w:val="en-GB"/>
        </w:rPr>
        <w:t xml:space="preserve"> you </w:t>
      </w:r>
      <w:r>
        <w:rPr>
          <w:rFonts w:ascii="Calibri" w:hAnsi="Calibri" w:cs="Calibri"/>
          <w:sz w:val="24"/>
          <w:szCs w:val="24"/>
          <w:lang w:val="en-GB"/>
        </w:rPr>
        <w:t>might consult to</w:t>
      </w:r>
      <w:r w:rsidRPr="0077299B">
        <w:rPr>
          <w:rFonts w:ascii="Calibri" w:hAnsi="Calibri" w:cs="Calibri"/>
          <w:sz w:val="24"/>
          <w:szCs w:val="24"/>
          <w:lang w:val="en-GB"/>
        </w:rPr>
        <w:t xml:space="preserve"> help you estimat</w:t>
      </w:r>
      <w:r>
        <w:rPr>
          <w:rFonts w:ascii="Calibri" w:hAnsi="Calibri" w:cs="Calibri"/>
          <w:sz w:val="24"/>
          <w:szCs w:val="24"/>
          <w:lang w:val="en-GB"/>
        </w:rPr>
        <w:t>e the</w:t>
      </w:r>
      <w:r w:rsidRPr="0077299B">
        <w:rPr>
          <w:rFonts w:ascii="Calibri" w:hAnsi="Calibri" w:cs="Calibri"/>
          <w:sz w:val="24"/>
          <w:szCs w:val="24"/>
          <w:lang w:val="en-GB"/>
        </w:rPr>
        <w:t xml:space="preserve"> project costs</w:t>
      </w:r>
      <w:r>
        <w:rPr>
          <w:rFonts w:ascii="Calibri" w:hAnsi="Calibri" w:cs="Calibri"/>
          <w:sz w:val="24"/>
          <w:szCs w:val="24"/>
          <w:lang w:val="en-GB"/>
        </w:rPr>
        <w:t xml:space="preserve"> if</w:t>
      </w:r>
      <w:r w:rsidRPr="0077299B">
        <w:rPr>
          <w:rFonts w:ascii="Calibri" w:hAnsi="Calibri" w:cs="Calibri"/>
          <w:sz w:val="24"/>
          <w:szCs w:val="24"/>
          <w:lang w:val="en-GB"/>
        </w:rPr>
        <w:t xml:space="preserve"> you are responsible for determining the initial budget. One of the first </w:t>
      </w:r>
      <w:r>
        <w:rPr>
          <w:rFonts w:ascii="Calibri" w:hAnsi="Calibri" w:cs="Calibri"/>
          <w:sz w:val="24"/>
          <w:szCs w:val="24"/>
          <w:lang w:val="en-GB"/>
        </w:rPr>
        <w:t>sources</w:t>
      </w:r>
      <w:r w:rsidRPr="0077299B">
        <w:rPr>
          <w:rFonts w:ascii="Calibri" w:hAnsi="Calibri" w:cs="Calibri"/>
          <w:sz w:val="24"/>
          <w:szCs w:val="24"/>
          <w:lang w:val="en-GB"/>
        </w:rPr>
        <w:t xml:space="preserve"> to consider is</w:t>
      </w:r>
      <w:r>
        <w:rPr>
          <w:rFonts w:ascii="Calibri" w:hAnsi="Calibri" w:cs="Calibri"/>
          <w:sz w:val="24"/>
          <w:szCs w:val="24"/>
          <w:lang w:val="en-GB"/>
        </w:rPr>
        <w:t xml:space="preserve"> the documentation on</w:t>
      </w:r>
      <w:r w:rsidRPr="0077299B">
        <w:rPr>
          <w:rFonts w:ascii="Calibri" w:hAnsi="Calibri" w:cs="Calibri"/>
          <w:sz w:val="24"/>
          <w:szCs w:val="24"/>
          <w:lang w:val="en-GB"/>
        </w:rPr>
        <w:t xml:space="preserve"> previous projects that are similar in scope to your project. Review the documents from similar projects and use their total costs to </w:t>
      </w:r>
      <w:r>
        <w:rPr>
          <w:rFonts w:ascii="Calibri" w:hAnsi="Calibri" w:cs="Calibri"/>
          <w:sz w:val="24"/>
          <w:szCs w:val="24"/>
          <w:lang w:val="en-GB"/>
        </w:rPr>
        <w:t>determine</w:t>
      </w:r>
      <w:r w:rsidRPr="0077299B">
        <w:rPr>
          <w:rFonts w:ascii="Calibri" w:hAnsi="Calibri" w:cs="Calibri"/>
          <w:sz w:val="24"/>
          <w:szCs w:val="24"/>
          <w:lang w:val="en-GB"/>
        </w:rPr>
        <w:t xml:space="preserve"> a starting place. From th</w:t>
      </w:r>
      <w:r>
        <w:rPr>
          <w:rFonts w:ascii="Calibri" w:hAnsi="Calibri" w:cs="Calibri"/>
          <w:sz w:val="24"/>
          <w:szCs w:val="24"/>
          <w:lang w:val="en-GB"/>
        </w:rPr>
        <w:t>at point</w:t>
      </w:r>
      <w:r w:rsidRPr="0077299B">
        <w:rPr>
          <w:rFonts w:ascii="Calibri" w:hAnsi="Calibri" w:cs="Calibri"/>
          <w:sz w:val="24"/>
          <w:szCs w:val="24"/>
          <w:lang w:val="en-GB"/>
        </w:rPr>
        <w:t>, adjustments can be made to your new budget according to the differences in scope and detail of the new project compared to the one you</w:t>
      </w:r>
      <w:r>
        <w:rPr>
          <w:rFonts w:ascii="Calibri" w:hAnsi="Calibri" w:cs="Calibri"/>
          <w:sz w:val="24"/>
          <w:szCs w:val="24"/>
          <w:lang w:val="en-GB"/>
        </w:rPr>
        <w:t xml:space="preserve"> a</w:t>
      </w:r>
      <w:r w:rsidRPr="0077299B">
        <w:rPr>
          <w:rFonts w:ascii="Calibri" w:hAnsi="Calibri" w:cs="Calibri"/>
          <w:sz w:val="24"/>
          <w:szCs w:val="24"/>
          <w:lang w:val="en-GB"/>
        </w:rPr>
        <w:t xml:space="preserve">re using as a reference. </w:t>
      </w:r>
    </w:p>
    <w:p w:rsidR="0058433E" w:rsidRPr="0077299B" w:rsidRDefault="0058433E" w:rsidP="0058433E">
      <w:pPr>
        <w:pStyle w:val="para"/>
        <w:spacing w:before="40" w:after="160" w:line="276" w:lineRule="auto"/>
        <w:jc w:val="both"/>
        <w:rPr>
          <w:rFonts w:ascii="Calibri" w:hAnsi="Calibri" w:cs="Calibri"/>
          <w:sz w:val="24"/>
          <w:szCs w:val="24"/>
          <w:lang w:val="en-GB"/>
        </w:rPr>
      </w:pPr>
      <w:r w:rsidRPr="0077299B">
        <w:rPr>
          <w:rFonts w:ascii="Calibri" w:hAnsi="Calibri" w:cs="Calibri"/>
          <w:sz w:val="24"/>
          <w:szCs w:val="24"/>
          <w:lang w:val="en-GB"/>
        </w:rPr>
        <w:t xml:space="preserve">You </w:t>
      </w:r>
      <w:r>
        <w:rPr>
          <w:rFonts w:ascii="Calibri" w:hAnsi="Calibri" w:cs="Calibri"/>
          <w:sz w:val="24"/>
          <w:szCs w:val="24"/>
          <w:lang w:val="en-GB"/>
        </w:rPr>
        <w:t>might</w:t>
      </w:r>
      <w:r w:rsidRPr="0077299B">
        <w:rPr>
          <w:rFonts w:ascii="Calibri" w:hAnsi="Calibri" w:cs="Calibri"/>
          <w:sz w:val="24"/>
          <w:szCs w:val="24"/>
          <w:lang w:val="en-GB"/>
        </w:rPr>
        <w:t xml:space="preserve"> also talk </w:t>
      </w:r>
      <w:r>
        <w:rPr>
          <w:rFonts w:ascii="Calibri" w:hAnsi="Calibri" w:cs="Calibri"/>
          <w:sz w:val="24"/>
          <w:szCs w:val="24"/>
          <w:lang w:val="en-GB"/>
        </w:rPr>
        <w:t>to</w:t>
      </w:r>
      <w:r w:rsidRPr="0077299B">
        <w:rPr>
          <w:rFonts w:ascii="Calibri" w:hAnsi="Calibri" w:cs="Calibri"/>
          <w:sz w:val="24"/>
          <w:szCs w:val="24"/>
          <w:lang w:val="en-GB"/>
        </w:rPr>
        <w:t xml:space="preserve"> key stakeholders, key team members, or others with experience o</w:t>
      </w:r>
      <w:r>
        <w:rPr>
          <w:rFonts w:ascii="Calibri" w:hAnsi="Calibri" w:cs="Calibri"/>
          <w:sz w:val="24"/>
          <w:szCs w:val="24"/>
          <w:lang w:val="en-GB"/>
        </w:rPr>
        <w:t>f</w:t>
      </w:r>
      <w:r w:rsidRPr="0077299B">
        <w:rPr>
          <w:rFonts w:ascii="Calibri" w:hAnsi="Calibri" w:cs="Calibri"/>
          <w:sz w:val="24"/>
          <w:szCs w:val="24"/>
          <w:lang w:val="en-GB"/>
        </w:rPr>
        <w:t xml:space="preserve"> similar projects and ask them </w:t>
      </w:r>
      <w:r>
        <w:rPr>
          <w:rFonts w:ascii="Calibri" w:hAnsi="Calibri" w:cs="Calibri"/>
          <w:sz w:val="24"/>
          <w:szCs w:val="24"/>
          <w:lang w:val="en-GB"/>
        </w:rPr>
        <w:t>how much</w:t>
      </w:r>
      <w:r w:rsidRPr="0077299B">
        <w:rPr>
          <w:rFonts w:ascii="Calibri" w:hAnsi="Calibri" w:cs="Calibri"/>
          <w:sz w:val="24"/>
          <w:szCs w:val="24"/>
          <w:lang w:val="en-GB"/>
        </w:rPr>
        <w:t xml:space="preserve"> projects of this type have cost in the past. They</w:t>
      </w:r>
      <w:r>
        <w:rPr>
          <w:rFonts w:ascii="Calibri" w:hAnsi="Calibri" w:cs="Calibri"/>
          <w:sz w:val="24"/>
          <w:szCs w:val="24"/>
          <w:lang w:val="en-GB"/>
        </w:rPr>
        <w:t xml:space="preserve"> a</w:t>
      </w:r>
      <w:r w:rsidRPr="0077299B">
        <w:rPr>
          <w:rFonts w:ascii="Calibri" w:hAnsi="Calibri" w:cs="Calibri"/>
          <w:sz w:val="24"/>
          <w:szCs w:val="24"/>
          <w:lang w:val="en-GB"/>
        </w:rPr>
        <w:t>re also good reference</w:t>
      </w:r>
      <w:r>
        <w:rPr>
          <w:rFonts w:ascii="Calibri" w:hAnsi="Calibri" w:cs="Calibri"/>
          <w:sz w:val="24"/>
          <w:szCs w:val="24"/>
          <w:lang w:val="en-GB"/>
        </w:rPr>
        <w:t>s</w:t>
      </w:r>
      <w:r w:rsidRPr="0077299B">
        <w:rPr>
          <w:rFonts w:ascii="Calibri" w:hAnsi="Calibri" w:cs="Calibri"/>
          <w:sz w:val="24"/>
          <w:szCs w:val="24"/>
          <w:lang w:val="en-GB"/>
        </w:rPr>
        <w:t xml:space="preserve"> to help run your initial budget figures before making them public. </w:t>
      </w:r>
    </w:p>
    <w:p w:rsidR="0058433E" w:rsidRDefault="0058433E" w:rsidP="0058433E">
      <w:pPr>
        <w:autoSpaceDE w:val="0"/>
        <w:autoSpaceDN w:val="0"/>
        <w:adjustRightInd w:val="0"/>
        <w:spacing w:before="40"/>
        <w:jc w:val="both"/>
        <w:rPr>
          <w:rFonts w:ascii="Calibri" w:hAnsi="Calibri" w:cs="Calibri"/>
          <w:b/>
          <w:color w:val="5B9BD5" w:themeColor="accent1"/>
          <w:sz w:val="32"/>
          <w:szCs w:val="32"/>
        </w:rPr>
      </w:pPr>
    </w:p>
    <w:p w:rsidR="0058433E" w:rsidRDefault="0058433E" w:rsidP="0058433E">
      <w:pPr>
        <w:autoSpaceDE w:val="0"/>
        <w:autoSpaceDN w:val="0"/>
        <w:adjustRightInd w:val="0"/>
        <w:spacing w:before="40"/>
        <w:jc w:val="both"/>
        <w:rPr>
          <w:rFonts w:ascii="Calibri" w:hAnsi="Calibri" w:cs="Calibri"/>
          <w:b/>
          <w:color w:val="5B9BD5" w:themeColor="accent1"/>
          <w:sz w:val="32"/>
          <w:szCs w:val="32"/>
        </w:rPr>
      </w:pPr>
    </w:p>
    <w:p w:rsidR="0058433E" w:rsidRPr="0058433E" w:rsidRDefault="0058433E" w:rsidP="0058433E">
      <w:pPr>
        <w:autoSpaceDE w:val="0"/>
        <w:autoSpaceDN w:val="0"/>
        <w:adjustRightInd w:val="0"/>
        <w:spacing w:before="40"/>
        <w:jc w:val="both"/>
        <w:rPr>
          <w:rFonts w:ascii="Calibri" w:hAnsi="Calibri" w:cs="Calibri"/>
          <w:b/>
          <w:color w:val="5B9BD5" w:themeColor="accent1"/>
          <w:sz w:val="32"/>
          <w:szCs w:val="32"/>
        </w:rPr>
      </w:pPr>
      <w:r w:rsidRPr="0058433E">
        <w:rPr>
          <w:rFonts w:ascii="Calibri" w:hAnsi="Calibri" w:cs="Calibri"/>
          <w:b/>
          <w:color w:val="5B9BD5" w:themeColor="accent1"/>
          <w:sz w:val="32"/>
          <w:szCs w:val="32"/>
        </w:rPr>
        <w:lastRenderedPageBreak/>
        <w:t>Human Resource Costs</w:t>
      </w:r>
    </w:p>
    <w:p w:rsidR="0058433E" w:rsidRPr="0077299B" w:rsidRDefault="0058433E" w:rsidP="0058433E">
      <w:pPr>
        <w:pStyle w:val="first-para"/>
        <w:spacing w:before="40" w:after="160" w:line="276" w:lineRule="auto"/>
        <w:jc w:val="both"/>
        <w:rPr>
          <w:rFonts w:ascii="Calibri" w:hAnsi="Calibri" w:cs="Calibri"/>
          <w:bCs/>
          <w:sz w:val="24"/>
          <w:szCs w:val="24"/>
          <w:lang w:val="en-GB"/>
        </w:rPr>
      </w:pPr>
      <w:r w:rsidRPr="0077299B">
        <w:rPr>
          <w:rFonts w:ascii="Calibri" w:hAnsi="Calibri" w:cs="Calibri"/>
          <w:sz w:val="24"/>
          <w:szCs w:val="24"/>
          <w:lang w:val="en-GB"/>
        </w:rPr>
        <w:t xml:space="preserve">Personnel costs or </w:t>
      </w:r>
      <w:r>
        <w:rPr>
          <w:rFonts w:ascii="Calibri" w:hAnsi="Calibri" w:cs="Calibri"/>
          <w:sz w:val="24"/>
          <w:szCs w:val="24"/>
          <w:lang w:val="en-GB"/>
        </w:rPr>
        <w:t>h</w:t>
      </w:r>
      <w:r w:rsidRPr="0077299B">
        <w:rPr>
          <w:rFonts w:ascii="Calibri" w:hAnsi="Calibri" w:cs="Calibri"/>
          <w:sz w:val="24"/>
          <w:szCs w:val="24"/>
          <w:lang w:val="en-GB"/>
        </w:rPr>
        <w:t>uman resource</w:t>
      </w:r>
      <w:r>
        <w:rPr>
          <w:rFonts w:ascii="Calibri" w:hAnsi="Calibri" w:cs="Calibri"/>
          <w:sz w:val="24"/>
          <w:szCs w:val="24"/>
          <w:lang w:val="en-GB"/>
        </w:rPr>
        <w:t>smay</w:t>
      </w:r>
      <w:r w:rsidRPr="0077299B">
        <w:rPr>
          <w:rFonts w:ascii="Calibri" w:hAnsi="Calibri" w:cs="Calibri"/>
          <w:sz w:val="24"/>
          <w:szCs w:val="24"/>
          <w:lang w:val="en-GB"/>
        </w:rPr>
        <w:t xml:space="preserve"> be one of your biggest expenses depending on the kind of project you are working on. Any project that requires highly specialized skills or knowledge</w:t>
      </w:r>
      <w:r>
        <w:rPr>
          <w:rFonts w:ascii="Calibri" w:hAnsi="Calibri" w:cs="Calibri"/>
          <w:sz w:val="24"/>
          <w:szCs w:val="24"/>
          <w:lang w:val="en-GB"/>
        </w:rPr>
        <w:t>,</w:t>
      </w:r>
      <w:r w:rsidRPr="0077299B">
        <w:rPr>
          <w:rFonts w:ascii="Calibri" w:hAnsi="Calibri" w:cs="Calibri"/>
          <w:sz w:val="24"/>
          <w:szCs w:val="24"/>
          <w:lang w:val="en-GB"/>
        </w:rPr>
        <w:t xml:space="preserve"> or is labour</w:t>
      </w:r>
      <w:r>
        <w:rPr>
          <w:rFonts w:ascii="Calibri" w:hAnsi="Calibri" w:cs="Calibri"/>
          <w:sz w:val="24"/>
          <w:szCs w:val="24"/>
          <w:lang w:val="en-GB"/>
        </w:rPr>
        <w:t>-</w:t>
      </w:r>
      <w:r w:rsidRPr="0077299B">
        <w:rPr>
          <w:rFonts w:ascii="Calibri" w:hAnsi="Calibri" w:cs="Calibri"/>
          <w:sz w:val="24"/>
          <w:szCs w:val="24"/>
          <w:lang w:val="en-GB"/>
        </w:rPr>
        <w:t xml:space="preserve">intensive, will </w:t>
      </w:r>
      <w:r>
        <w:rPr>
          <w:rFonts w:ascii="Calibri" w:hAnsi="Calibri" w:cs="Calibri"/>
          <w:sz w:val="24"/>
          <w:szCs w:val="24"/>
          <w:lang w:val="en-GB"/>
        </w:rPr>
        <w:t>probably</w:t>
      </w:r>
      <w:r w:rsidRPr="0077299B">
        <w:rPr>
          <w:rFonts w:ascii="Calibri" w:hAnsi="Calibri" w:cs="Calibri"/>
          <w:sz w:val="24"/>
          <w:szCs w:val="24"/>
          <w:lang w:val="en-GB"/>
        </w:rPr>
        <w:t xml:space="preserve"> have high personnel costs. </w:t>
      </w:r>
    </w:p>
    <w:p w:rsidR="0058433E" w:rsidRPr="0058433E" w:rsidRDefault="0058433E" w:rsidP="0058433E">
      <w:pPr>
        <w:autoSpaceDE w:val="0"/>
        <w:autoSpaceDN w:val="0"/>
        <w:adjustRightInd w:val="0"/>
        <w:spacing w:before="40"/>
        <w:jc w:val="both"/>
        <w:rPr>
          <w:rFonts w:ascii="Calibri" w:hAnsi="Calibri" w:cs="Calibri"/>
          <w:b/>
          <w:color w:val="5B9BD5" w:themeColor="accent1"/>
          <w:sz w:val="32"/>
          <w:szCs w:val="32"/>
        </w:rPr>
      </w:pPr>
      <w:r w:rsidRPr="0058433E">
        <w:rPr>
          <w:rFonts w:ascii="Calibri" w:hAnsi="Calibri" w:cs="Calibri"/>
          <w:b/>
          <w:color w:val="5B9BD5" w:themeColor="accent1"/>
          <w:sz w:val="32"/>
          <w:szCs w:val="32"/>
        </w:rPr>
        <w:t>Administrative Costs</w:t>
      </w:r>
    </w:p>
    <w:p w:rsidR="0058433E" w:rsidRPr="0077299B" w:rsidRDefault="0058433E" w:rsidP="0058433E">
      <w:pPr>
        <w:pStyle w:val="first-para"/>
        <w:spacing w:before="40" w:after="160" w:line="276" w:lineRule="auto"/>
        <w:jc w:val="both"/>
        <w:rPr>
          <w:rFonts w:ascii="Calibri" w:hAnsi="Calibri" w:cs="Calibri"/>
          <w:sz w:val="24"/>
          <w:szCs w:val="24"/>
          <w:lang w:val="en-GB"/>
        </w:rPr>
      </w:pPr>
      <w:r w:rsidRPr="0077299B">
        <w:rPr>
          <w:rFonts w:ascii="Calibri" w:hAnsi="Calibri" w:cs="Calibri"/>
          <w:sz w:val="24"/>
          <w:szCs w:val="24"/>
          <w:lang w:val="en-GB"/>
        </w:rPr>
        <w:t xml:space="preserve">Day-to-day costs that keep the organization running, but are not directly related to the project, are called administrative costs. </w:t>
      </w:r>
      <w:r>
        <w:rPr>
          <w:rFonts w:ascii="Calibri" w:hAnsi="Calibri" w:cs="Calibri"/>
          <w:sz w:val="24"/>
          <w:szCs w:val="24"/>
          <w:lang w:val="en-GB"/>
        </w:rPr>
        <w:t>These include</w:t>
      </w:r>
      <w:r w:rsidRPr="0077299B">
        <w:rPr>
          <w:rFonts w:ascii="Calibri" w:hAnsi="Calibri" w:cs="Calibri"/>
          <w:sz w:val="24"/>
          <w:szCs w:val="24"/>
          <w:lang w:val="en-GB"/>
        </w:rPr>
        <w:t xml:space="preserve"> local phone charges, support personnel, office equipment, leases, heat</w:t>
      </w:r>
      <w:r>
        <w:rPr>
          <w:rFonts w:ascii="Calibri" w:hAnsi="Calibri" w:cs="Calibri"/>
          <w:sz w:val="24"/>
          <w:szCs w:val="24"/>
          <w:lang w:val="en-GB"/>
        </w:rPr>
        <w:t>ing</w:t>
      </w:r>
      <w:r w:rsidRPr="0077299B">
        <w:rPr>
          <w:rFonts w:ascii="Calibri" w:hAnsi="Calibri" w:cs="Calibri"/>
          <w:sz w:val="24"/>
          <w:szCs w:val="24"/>
          <w:lang w:val="en-GB"/>
        </w:rPr>
        <w:t xml:space="preserve"> and light</w:t>
      </w:r>
      <w:r>
        <w:rPr>
          <w:rFonts w:ascii="Calibri" w:hAnsi="Calibri" w:cs="Calibri"/>
          <w:sz w:val="24"/>
          <w:szCs w:val="24"/>
          <w:lang w:val="en-GB"/>
        </w:rPr>
        <w:t>ing</w:t>
      </w:r>
      <w:r w:rsidRPr="0077299B">
        <w:rPr>
          <w:rFonts w:ascii="Calibri" w:hAnsi="Calibri" w:cs="Calibri"/>
          <w:sz w:val="24"/>
          <w:szCs w:val="24"/>
          <w:lang w:val="en-GB"/>
        </w:rPr>
        <w:t xml:space="preserve">, etc. </w:t>
      </w:r>
    </w:p>
    <w:p w:rsidR="0058433E" w:rsidRPr="0077299B" w:rsidRDefault="0058433E" w:rsidP="0058433E">
      <w:pPr>
        <w:pStyle w:val="last-para"/>
        <w:spacing w:before="40" w:after="160" w:line="276" w:lineRule="auto"/>
        <w:jc w:val="both"/>
        <w:rPr>
          <w:rFonts w:ascii="Calibri" w:hAnsi="Calibri" w:cs="Calibri"/>
          <w:sz w:val="24"/>
          <w:szCs w:val="24"/>
          <w:lang w:val="en-GB"/>
        </w:rPr>
      </w:pPr>
      <w:r w:rsidRPr="0077299B">
        <w:rPr>
          <w:rFonts w:ascii="Calibri" w:hAnsi="Calibri" w:cs="Calibri"/>
          <w:sz w:val="24"/>
          <w:szCs w:val="24"/>
          <w:lang w:val="en-GB"/>
        </w:rPr>
        <w:t xml:space="preserve">The project manager will want to </w:t>
      </w:r>
      <w:r>
        <w:rPr>
          <w:rFonts w:ascii="Calibri" w:hAnsi="Calibri" w:cs="Calibri"/>
          <w:sz w:val="24"/>
          <w:szCs w:val="24"/>
          <w:lang w:val="en-GB"/>
        </w:rPr>
        <w:t>share</w:t>
      </w:r>
      <w:r w:rsidRPr="0077299B">
        <w:rPr>
          <w:rFonts w:ascii="Calibri" w:hAnsi="Calibri" w:cs="Calibri"/>
          <w:sz w:val="24"/>
          <w:szCs w:val="24"/>
          <w:lang w:val="en-GB"/>
        </w:rPr>
        <w:t xml:space="preserve"> some general thoughts about project costs with the selection committee and identify the major expenses of the project. The project budget will be further defined once adequate estimating can be completed, at </w:t>
      </w:r>
      <w:r>
        <w:rPr>
          <w:rFonts w:ascii="Calibri" w:hAnsi="Calibri" w:cs="Calibri"/>
          <w:sz w:val="24"/>
          <w:szCs w:val="24"/>
          <w:lang w:val="en-GB"/>
        </w:rPr>
        <w:t>which</w:t>
      </w:r>
      <w:r w:rsidRPr="0077299B">
        <w:rPr>
          <w:rFonts w:ascii="Calibri" w:hAnsi="Calibri" w:cs="Calibri"/>
          <w:sz w:val="24"/>
          <w:szCs w:val="24"/>
          <w:lang w:val="en-GB"/>
        </w:rPr>
        <w:t xml:space="preserve"> time the final project budget can be submitted for approval.</w:t>
      </w:r>
    </w:p>
    <w:p w:rsidR="0058433E" w:rsidRPr="0077299B" w:rsidRDefault="0058433E" w:rsidP="0058433E">
      <w:pPr>
        <w:pStyle w:val="para"/>
        <w:spacing w:before="40" w:after="160" w:line="276" w:lineRule="auto"/>
        <w:jc w:val="both"/>
        <w:rPr>
          <w:rFonts w:ascii="Calibri" w:hAnsi="Calibri" w:cs="Calibri"/>
          <w:sz w:val="24"/>
          <w:szCs w:val="24"/>
          <w:lang w:val="en-GB"/>
        </w:rPr>
      </w:pPr>
      <w:r w:rsidRPr="0077299B">
        <w:rPr>
          <w:rFonts w:ascii="Calibri" w:hAnsi="Calibri" w:cs="Calibri"/>
          <w:sz w:val="24"/>
          <w:szCs w:val="24"/>
          <w:lang w:val="en-GB"/>
        </w:rPr>
        <w:t xml:space="preserve">The activities involved in the Project Cost Management knowledge area establish estimates for costs and resources of the project. </w:t>
      </w:r>
      <w:r>
        <w:rPr>
          <w:rFonts w:ascii="Calibri" w:hAnsi="Calibri" w:cs="Calibri"/>
          <w:sz w:val="24"/>
          <w:szCs w:val="24"/>
          <w:lang w:val="en-GB"/>
        </w:rPr>
        <w:t>They also monitor</w:t>
      </w:r>
      <w:r w:rsidRPr="0077299B">
        <w:rPr>
          <w:rFonts w:ascii="Calibri" w:hAnsi="Calibri" w:cs="Calibri"/>
          <w:sz w:val="24"/>
          <w:szCs w:val="24"/>
          <w:lang w:val="en-GB"/>
        </w:rPr>
        <w:t xml:space="preserve"> those costs to ensure that the project stays within the approved budget. These processes m</w:t>
      </w:r>
      <w:r>
        <w:rPr>
          <w:rFonts w:ascii="Calibri" w:hAnsi="Calibri" w:cs="Calibri"/>
          <w:sz w:val="24"/>
          <w:szCs w:val="24"/>
          <w:lang w:val="en-GB"/>
        </w:rPr>
        <w:t>ay require</w:t>
      </w:r>
      <w:r w:rsidRPr="0077299B">
        <w:rPr>
          <w:rFonts w:ascii="Calibri" w:hAnsi="Calibri" w:cs="Calibri"/>
          <w:sz w:val="24"/>
          <w:szCs w:val="24"/>
          <w:lang w:val="en-GB"/>
        </w:rPr>
        <w:t xml:space="preserve"> the involvement of more than one person, </w:t>
      </w:r>
      <w:r>
        <w:rPr>
          <w:rFonts w:ascii="Calibri" w:hAnsi="Calibri" w:cs="Calibri"/>
          <w:sz w:val="24"/>
          <w:szCs w:val="24"/>
          <w:lang w:val="en-GB"/>
        </w:rPr>
        <w:t>d</w:t>
      </w:r>
      <w:r w:rsidRPr="0077299B">
        <w:rPr>
          <w:rFonts w:ascii="Calibri" w:hAnsi="Calibri" w:cs="Calibri"/>
          <w:sz w:val="24"/>
          <w:szCs w:val="24"/>
          <w:lang w:val="en-GB"/>
        </w:rPr>
        <w:t xml:space="preserve">epending on the complexity of the project. For example, the finance </w:t>
      </w:r>
      <w:r>
        <w:rPr>
          <w:rFonts w:ascii="Calibri" w:hAnsi="Calibri" w:cs="Calibri"/>
          <w:sz w:val="24"/>
          <w:szCs w:val="24"/>
          <w:lang w:val="en-GB"/>
        </w:rPr>
        <w:t>officer</w:t>
      </w:r>
      <w:r w:rsidRPr="0077299B">
        <w:rPr>
          <w:rFonts w:ascii="Calibri" w:hAnsi="Calibri" w:cs="Calibri"/>
          <w:sz w:val="24"/>
          <w:szCs w:val="24"/>
          <w:lang w:val="en-GB"/>
        </w:rPr>
        <w:t xml:space="preserve"> m</w:t>
      </w:r>
      <w:r>
        <w:rPr>
          <w:rFonts w:ascii="Calibri" w:hAnsi="Calibri" w:cs="Calibri"/>
          <w:sz w:val="24"/>
          <w:szCs w:val="24"/>
          <w:lang w:val="en-GB"/>
        </w:rPr>
        <w:t>ay</w:t>
      </w:r>
      <w:r w:rsidRPr="0077299B">
        <w:rPr>
          <w:rFonts w:ascii="Calibri" w:hAnsi="Calibri" w:cs="Calibri"/>
          <w:sz w:val="24"/>
          <w:szCs w:val="24"/>
          <w:lang w:val="en-GB"/>
        </w:rPr>
        <w:t xml:space="preserve"> not have expertise in the Resource Planning area, </w:t>
      </w:r>
      <w:r>
        <w:rPr>
          <w:rFonts w:ascii="Calibri" w:hAnsi="Calibri" w:cs="Calibri"/>
          <w:sz w:val="24"/>
          <w:szCs w:val="24"/>
          <w:lang w:val="en-GB"/>
        </w:rPr>
        <w:t>in which case</w:t>
      </w:r>
      <w:r w:rsidRPr="0077299B">
        <w:rPr>
          <w:rFonts w:ascii="Calibri" w:hAnsi="Calibri" w:cs="Calibri"/>
          <w:sz w:val="24"/>
          <w:szCs w:val="24"/>
          <w:lang w:val="en-GB"/>
        </w:rPr>
        <w:t xml:space="preserve"> a staff member with th</w:t>
      </w:r>
      <w:r>
        <w:rPr>
          <w:rFonts w:ascii="Calibri" w:hAnsi="Calibri" w:cs="Calibri"/>
          <w:sz w:val="24"/>
          <w:szCs w:val="24"/>
          <w:lang w:val="en-GB"/>
        </w:rPr>
        <w:t>e</w:t>
      </w:r>
      <w:r w:rsidRPr="0077299B">
        <w:rPr>
          <w:rFonts w:ascii="Calibri" w:hAnsi="Calibri" w:cs="Calibri"/>
          <w:sz w:val="24"/>
          <w:szCs w:val="24"/>
          <w:lang w:val="en-GB"/>
        </w:rPr>
        <w:t xml:space="preserve"> skills to complete the Resource Planning process will be brought in by the project manager.</w:t>
      </w:r>
      <w:bookmarkStart w:id="3" w:name="beginpage.A4853BD7-4695-48CF-B375-D5ED14"/>
      <w:bookmarkStart w:id="4" w:name="101"/>
      <w:bookmarkEnd w:id="3"/>
      <w:bookmarkEnd w:id="4"/>
    </w:p>
    <w:p w:rsidR="0058433E" w:rsidRPr="0077299B" w:rsidRDefault="00866420" w:rsidP="0058433E">
      <w:pPr>
        <w:autoSpaceDE w:val="0"/>
        <w:autoSpaceDN w:val="0"/>
        <w:adjustRightInd w:val="0"/>
        <w:spacing w:before="40"/>
        <w:jc w:val="center"/>
        <w:rPr>
          <w:rFonts w:cs="Calibri"/>
          <w:sz w:val="24"/>
          <w:szCs w:val="24"/>
        </w:rPr>
      </w:pPr>
      <w:bookmarkStart w:id="5" w:name="IMG_13"/>
      <w:r>
        <w:rPr>
          <w:noProof/>
          <w:lang w:val="en-GB" w:eastAsia="en-GB"/>
        </w:rPr>
        <w:drawing>
          <wp:inline distT="0" distB="0" distL="0" distR="0">
            <wp:extent cx="5829300" cy="2333625"/>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bookmarkEnd w:id="5"/>
    </w:p>
    <w:p w:rsidR="0058433E" w:rsidRPr="0077299B" w:rsidRDefault="0058433E" w:rsidP="0058433E">
      <w:pPr>
        <w:autoSpaceDE w:val="0"/>
        <w:autoSpaceDN w:val="0"/>
        <w:adjustRightInd w:val="0"/>
        <w:spacing w:before="40"/>
        <w:ind w:left="1440" w:firstLine="720"/>
        <w:rPr>
          <w:rFonts w:cs="Calibri"/>
          <w:sz w:val="24"/>
          <w:szCs w:val="24"/>
        </w:rPr>
      </w:pPr>
      <w:r>
        <w:rPr>
          <w:rFonts w:cs="Calibri"/>
          <w:sz w:val="24"/>
          <w:szCs w:val="24"/>
        </w:rPr>
        <w:tab/>
      </w:r>
      <w:r>
        <w:rPr>
          <w:rFonts w:cs="Calibri"/>
          <w:sz w:val="24"/>
          <w:szCs w:val="24"/>
        </w:rPr>
        <w:tab/>
      </w:r>
      <w:r>
        <w:rPr>
          <w:rFonts w:cs="Calibri"/>
          <w:sz w:val="24"/>
          <w:szCs w:val="24"/>
        </w:rPr>
        <w:tab/>
      </w:r>
      <w:r w:rsidRPr="0077299B">
        <w:rPr>
          <w:rFonts w:cs="Calibri"/>
          <w:sz w:val="24"/>
          <w:szCs w:val="24"/>
        </w:rPr>
        <w:t>Fig: 6.1</w:t>
      </w:r>
    </w:p>
    <w:p w:rsidR="0058433E" w:rsidRPr="0023509B" w:rsidRDefault="0058433E" w:rsidP="0058433E">
      <w:pPr>
        <w:autoSpaceDE w:val="0"/>
        <w:autoSpaceDN w:val="0"/>
        <w:adjustRightInd w:val="0"/>
        <w:spacing w:before="40"/>
        <w:jc w:val="both"/>
        <w:rPr>
          <w:rFonts w:cs="Calibri"/>
          <w:b/>
          <w:bCs/>
          <w:color w:val="7030A0"/>
          <w:sz w:val="24"/>
          <w:szCs w:val="24"/>
          <w:lang w:val="en-GB"/>
        </w:rPr>
      </w:pPr>
      <w:r w:rsidRPr="006471CD">
        <w:rPr>
          <w:rFonts w:cs="Calibri"/>
          <w:b/>
          <w:bCs/>
          <w:color w:val="5B9BD5" w:themeColor="accent1"/>
          <w:sz w:val="28"/>
          <w:szCs w:val="28"/>
        </w:rPr>
        <w:br w:type="page"/>
      </w:r>
      <w:r w:rsidRPr="0058433E">
        <w:rPr>
          <w:rFonts w:ascii="Calibri" w:hAnsi="Calibri" w:cs="Calibri"/>
          <w:b/>
          <w:color w:val="5B9BD5" w:themeColor="accent1"/>
          <w:sz w:val="32"/>
          <w:szCs w:val="32"/>
        </w:rPr>
        <w:lastRenderedPageBreak/>
        <w:t>Resource or Project Costs</w:t>
      </w:r>
    </w:p>
    <w:p w:rsidR="0058433E" w:rsidRPr="0077299B" w:rsidRDefault="0058433E" w:rsidP="0058433E">
      <w:pPr>
        <w:pStyle w:val="first-para"/>
        <w:spacing w:before="40" w:after="160" w:line="276" w:lineRule="auto"/>
        <w:jc w:val="both"/>
        <w:rPr>
          <w:rFonts w:ascii="Calibri" w:hAnsi="Calibri" w:cs="Calibri"/>
          <w:sz w:val="24"/>
          <w:szCs w:val="24"/>
          <w:lang w:val="en-GB"/>
        </w:rPr>
      </w:pPr>
      <w:r w:rsidRPr="0077299B">
        <w:rPr>
          <w:rFonts w:ascii="Calibri" w:hAnsi="Calibri" w:cs="Calibri"/>
          <w:sz w:val="24"/>
          <w:szCs w:val="24"/>
          <w:lang w:val="en-GB"/>
        </w:rPr>
        <w:t xml:space="preserve">The project itself will have resource expenses directly related to </w:t>
      </w:r>
      <w:r>
        <w:rPr>
          <w:rFonts w:ascii="Calibri" w:hAnsi="Calibri" w:cs="Calibri"/>
          <w:sz w:val="24"/>
          <w:szCs w:val="24"/>
          <w:lang w:val="en-GB"/>
        </w:rPr>
        <w:t>it</w:t>
      </w:r>
      <w:r w:rsidRPr="0077299B">
        <w:rPr>
          <w:rFonts w:ascii="Calibri" w:hAnsi="Calibri" w:cs="Calibri"/>
          <w:sz w:val="24"/>
          <w:szCs w:val="24"/>
          <w:lang w:val="en-GB"/>
        </w:rPr>
        <w:t>. These are costs that are specific to the project, not the day-to-day operation</w:t>
      </w:r>
      <w:r>
        <w:rPr>
          <w:rFonts w:ascii="Calibri" w:hAnsi="Calibri" w:cs="Calibri"/>
          <w:sz w:val="24"/>
          <w:szCs w:val="24"/>
          <w:lang w:val="en-GB"/>
        </w:rPr>
        <w:t>al</w:t>
      </w:r>
      <w:r w:rsidRPr="0077299B">
        <w:rPr>
          <w:rFonts w:ascii="Calibri" w:hAnsi="Calibri" w:cs="Calibri"/>
          <w:sz w:val="24"/>
          <w:szCs w:val="24"/>
          <w:lang w:val="en-GB"/>
        </w:rPr>
        <w:t xml:space="preserve"> expenses that we</w:t>
      </w:r>
      <w:r>
        <w:rPr>
          <w:rFonts w:ascii="Calibri" w:hAnsi="Calibri" w:cs="Calibri"/>
          <w:sz w:val="24"/>
          <w:szCs w:val="24"/>
          <w:lang w:val="en-GB"/>
        </w:rPr>
        <w:t xml:space="preserve"> wi</w:t>
      </w:r>
      <w:r w:rsidRPr="0077299B">
        <w:rPr>
          <w:rFonts w:ascii="Calibri" w:hAnsi="Calibri" w:cs="Calibri"/>
          <w:sz w:val="24"/>
          <w:szCs w:val="24"/>
          <w:lang w:val="en-GB"/>
        </w:rPr>
        <w:t xml:space="preserve">ll cover </w:t>
      </w:r>
      <w:r>
        <w:rPr>
          <w:rFonts w:ascii="Calibri" w:hAnsi="Calibri" w:cs="Calibri"/>
          <w:sz w:val="24"/>
          <w:szCs w:val="24"/>
          <w:lang w:val="en-GB"/>
        </w:rPr>
        <w:t>shortly</w:t>
      </w:r>
      <w:r w:rsidRPr="0077299B">
        <w:rPr>
          <w:rFonts w:ascii="Calibri" w:hAnsi="Calibri" w:cs="Calibri"/>
          <w:sz w:val="24"/>
          <w:szCs w:val="24"/>
          <w:lang w:val="en-GB"/>
        </w:rPr>
        <w:t xml:space="preserve">. These resource costs might be </w:t>
      </w:r>
      <w:r>
        <w:rPr>
          <w:rFonts w:ascii="Calibri" w:hAnsi="Calibri" w:cs="Calibri"/>
          <w:sz w:val="24"/>
          <w:szCs w:val="24"/>
          <w:lang w:val="en-GB"/>
        </w:rPr>
        <w:t>items</w:t>
      </w:r>
      <w:r w:rsidRPr="0077299B">
        <w:rPr>
          <w:rFonts w:ascii="Calibri" w:hAnsi="Calibri" w:cs="Calibri"/>
          <w:sz w:val="24"/>
          <w:szCs w:val="24"/>
          <w:lang w:val="en-GB"/>
        </w:rPr>
        <w:t xml:space="preserve"> like long-distance phone bills, specialized talent hired for certain portions of the project, hardware purchases, vendor fees, travel expense</w:t>
      </w:r>
      <w:r>
        <w:rPr>
          <w:rFonts w:ascii="Calibri" w:hAnsi="Calibri" w:cs="Calibri"/>
          <w:sz w:val="24"/>
          <w:szCs w:val="24"/>
          <w:lang w:val="en-GB"/>
        </w:rPr>
        <w:t>s</w:t>
      </w:r>
      <w:r w:rsidRPr="0077299B">
        <w:rPr>
          <w:rFonts w:ascii="Calibri" w:hAnsi="Calibri" w:cs="Calibri"/>
          <w:sz w:val="24"/>
          <w:szCs w:val="24"/>
          <w:lang w:val="en-GB"/>
        </w:rPr>
        <w:t xml:space="preserve"> related to the project, equipment purchases, etc. Again, depending on the kind of project</w:t>
      </w:r>
      <w:r>
        <w:rPr>
          <w:rFonts w:ascii="Calibri" w:hAnsi="Calibri" w:cs="Calibri"/>
          <w:sz w:val="24"/>
          <w:szCs w:val="24"/>
          <w:lang w:val="en-GB"/>
        </w:rPr>
        <w:t xml:space="preserve"> on which</w:t>
      </w:r>
      <w:r w:rsidRPr="0077299B">
        <w:rPr>
          <w:rFonts w:ascii="Calibri" w:hAnsi="Calibri" w:cs="Calibri"/>
          <w:sz w:val="24"/>
          <w:szCs w:val="24"/>
          <w:lang w:val="en-GB"/>
        </w:rPr>
        <w:t xml:space="preserve"> you are working, resource expenses can be quite high as well. </w:t>
      </w:r>
      <w:bookmarkStart w:id="6" w:name="BEGINPAGE.B9CC97D1-508E-4F51-838D-656246"/>
      <w:bookmarkStart w:id="7" w:name="194"/>
      <w:bookmarkEnd w:id="6"/>
      <w:bookmarkEnd w:id="7"/>
    </w:p>
    <w:p w:rsidR="0058433E" w:rsidRPr="0058433E" w:rsidRDefault="0058433E" w:rsidP="0058433E">
      <w:pPr>
        <w:autoSpaceDE w:val="0"/>
        <w:autoSpaceDN w:val="0"/>
        <w:adjustRightInd w:val="0"/>
        <w:spacing w:before="40"/>
        <w:jc w:val="both"/>
        <w:rPr>
          <w:rFonts w:ascii="Calibri" w:hAnsi="Calibri" w:cs="Calibri"/>
          <w:b/>
          <w:color w:val="5B9BD5" w:themeColor="accent1"/>
          <w:sz w:val="32"/>
          <w:szCs w:val="32"/>
        </w:rPr>
      </w:pPr>
      <w:r w:rsidRPr="0058433E">
        <w:rPr>
          <w:rFonts w:ascii="Calibri" w:hAnsi="Calibri" w:cs="Calibri"/>
          <w:b/>
          <w:color w:val="5B9BD5" w:themeColor="accent1"/>
          <w:sz w:val="32"/>
          <w:szCs w:val="32"/>
        </w:rPr>
        <w:t>Planning the Project Resources</w:t>
      </w:r>
    </w:p>
    <w:p w:rsidR="0058433E" w:rsidRPr="0077299B" w:rsidRDefault="0058433E" w:rsidP="0058433E">
      <w:pPr>
        <w:autoSpaceDE w:val="0"/>
        <w:autoSpaceDN w:val="0"/>
        <w:adjustRightInd w:val="0"/>
        <w:spacing w:before="40"/>
        <w:jc w:val="both"/>
        <w:rPr>
          <w:rFonts w:cs="Calibri"/>
          <w:sz w:val="24"/>
          <w:szCs w:val="24"/>
        </w:rPr>
      </w:pPr>
      <w:r w:rsidRPr="0077299B">
        <w:rPr>
          <w:rFonts w:cs="Calibri"/>
          <w:sz w:val="24"/>
          <w:szCs w:val="24"/>
        </w:rPr>
        <w:t xml:space="preserve">The project manager must determine what resources are needed to complete the project, as part of the planning process. Resources include the people, materials, and equipment that will be utilized to complete the work. Additionally, the project manager must identify when the resources </w:t>
      </w:r>
      <w:r>
        <w:rPr>
          <w:rFonts w:cs="Calibri"/>
          <w:sz w:val="24"/>
          <w:szCs w:val="24"/>
        </w:rPr>
        <w:t>will be</w:t>
      </w:r>
      <w:r w:rsidRPr="0077299B">
        <w:rPr>
          <w:rFonts w:cs="Calibri"/>
          <w:sz w:val="24"/>
          <w:szCs w:val="24"/>
        </w:rPr>
        <w:t xml:space="preserve"> needed for the project and their required quantity. The identification of the resources, the schedule of the resources, and the quantity</w:t>
      </w:r>
      <w:r>
        <w:rPr>
          <w:rFonts w:cs="Calibri"/>
          <w:sz w:val="24"/>
          <w:szCs w:val="24"/>
        </w:rPr>
        <w:t xml:space="preserve"> required</w:t>
      </w:r>
      <w:r w:rsidRPr="0077299B">
        <w:rPr>
          <w:rFonts w:cs="Calibri"/>
          <w:sz w:val="24"/>
          <w:szCs w:val="24"/>
        </w:rPr>
        <w:t xml:space="preserve"> are directly linked to the expected cost of the project work, as shown here:</w:t>
      </w:r>
    </w:p>
    <w:p w:rsidR="0058433E" w:rsidRPr="0077299B" w:rsidRDefault="0058433E" w:rsidP="0058433E">
      <w:pPr>
        <w:tabs>
          <w:tab w:val="left" w:pos="2565"/>
        </w:tabs>
        <w:spacing w:before="40"/>
        <w:jc w:val="both"/>
        <w:rPr>
          <w:rFonts w:cs="Calibri"/>
          <w:sz w:val="24"/>
          <w:szCs w:val="24"/>
        </w:rPr>
      </w:pPr>
      <w:r w:rsidRPr="0077299B">
        <w:rPr>
          <w:rFonts w:cs="Calibri"/>
          <w:sz w:val="24"/>
          <w:szCs w:val="24"/>
        </w:rPr>
        <w:tab/>
        <w:t>Project Costs</w:t>
      </w:r>
    </w:p>
    <w:p w:rsidR="0058433E" w:rsidRPr="0077299B" w:rsidRDefault="00FE55E8" w:rsidP="0058433E">
      <w:pPr>
        <w:spacing w:before="40"/>
        <w:jc w:val="both"/>
        <w:rPr>
          <w:rFonts w:cs="Calibri"/>
          <w:sz w:val="24"/>
          <w:szCs w:val="24"/>
        </w:rPr>
      </w:pPr>
      <w:r w:rsidRPr="00FE55E8">
        <w:rPr>
          <w:rFonts w:cs="Times New Roman"/>
          <w:noProof/>
        </w:rPr>
        <w:pict>
          <v:shapetype id="_x0000_t32" coordsize="21600,21600" o:spt="32" o:oned="t" path="m,l21600,21600e" filled="f">
            <v:path arrowok="t" fillok="f" o:connecttype="none"/>
            <o:lock v:ext="edit" shapetype="t"/>
          </v:shapetype>
          <v:shape id="Straight Arrow Connector 25" o:spid="_x0000_s1041" type="#_x0000_t32" style="position:absolute;left:0;text-align:left;margin-left:161.35pt;margin-top:2.2pt;width:.1pt;height:52.5pt;flip:x;z-index:251812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"/>
        </w:pict>
      </w:r>
      <w:r w:rsidRPr="00FE55E8">
        <w:rPr>
          <w:rFonts w:cs="Times New Roman"/>
          <w:noProof/>
        </w:rPr>
        <w:pict>
          <v:shape id="Straight Arrow Connector 23" o:spid="_x0000_s1040" type="#_x0000_t32" style="position:absolute;left:0;text-align:left;margin-left:159pt;margin-top:53.5pt;width:121.5pt;height:0;z-index:25181388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"/>
        </w:pict>
      </w:r>
      <w:r w:rsidRPr="00FE55E8">
        <w:rPr>
          <w:rFonts w:cs="Times New Roman"/>
          <w:noProof/>
        </w:rPr>
        <w:pict>
          <v:shape id="Straight Arrow Connector 22" o:spid="_x0000_s1039" type="#_x0000_t32" style="position:absolute;left:0;text-align:left;margin-left:57.75pt;margin-top:53.5pt;width:103.5pt;height:0;flip:x;z-index:25181491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"/>
        </w:pict>
      </w:r>
      <w:r w:rsidRPr="00FE55E8">
        <w:rPr>
          <w:rFonts w:cs="Times New Roman"/>
          <w:noProof/>
        </w:rPr>
        <w:pict>
          <v:shape id="Straight Arrow Connector 21" o:spid="_x0000_s1038" type="#_x0000_t32" style="position:absolute;left:0;text-align:left;margin-left:57.75pt;margin-top:53.5pt;width:.05pt;height:40.5pt;z-index:251815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">
            <v:stroke endarrow="block"/>
          </v:shape>
        </w:pict>
      </w:r>
      <w:r w:rsidRPr="00FE55E8">
        <w:rPr>
          <w:rFonts w:cs="Times New Roman"/>
          <w:noProof/>
        </w:rPr>
        <w:pict>
          <v:shape id="Straight Arrow Connector 20" o:spid="_x0000_s1037" type="#_x0000_t32" style="position:absolute;left:0;text-align:left;margin-left:161.3pt;margin-top:53.5pt;width:.05pt;height:27.75pt;z-index:251816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">
            <v:stroke endarrow="block"/>
          </v:shape>
        </w:pict>
      </w:r>
      <w:r w:rsidRPr="00FE55E8">
        <w:rPr>
          <w:rFonts w:cs="Times New Roman"/>
          <w:noProof/>
        </w:rPr>
        <w:pict>
          <v:shape id="Straight Arrow Connector 19" o:spid="_x0000_s1036" type="#_x0000_t32" style="position:absolute;left:0;text-align:left;margin-left:280.5pt;margin-top:53.5pt;width:0;height:40.5pt;z-index:25181798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">
            <v:stroke endarrow="block"/>
          </v:shape>
        </w:pict>
      </w:r>
    </w:p>
    <w:p w:rsidR="0058433E" w:rsidRPr="0077299B" w:rsidRDefault="0058433E" w:rsidP="0058433E">
      <w:pPr>
        <w:spacing w:before="40"/>
        <w:jc w:val="both"/>
        <w:rPr>
          <w:rFonts w:cs="Calibri"/>
          <w:sz w:val="24"/>
          <w:szCs w:val="24"/>
        </w:rPr>
      </w:pPr>
    </w:p>
    <w:p w:rsidR="0058433E" w:rsidRPr="0077299B" w:rsidRDefault="0058433E" w:rsidP="0058433E">
      <w:pPr>
        <w:spacing w:before="40"/>
        <w:jc w:val="both"/>
        <w:rPr>
          <w:rFonts w:cs="Calibri"/>
          <w:sz w:val="24"/>
          <w:szCs w:val="24"/>
        </w:rPr>
      </w:pPr>
    </w:p>
    <w:p w:rsidR="0058433E" w:rsidRPr="0077299B" w:rsidRDefault="0058433E" w:rsidP="0058433E">
      <w:pPr>
        <w:spacing w:before="40"/>
        <w:jc w:val="both"/>
        <w:rPr>
          <w:rFonts w:cs="Calibri"/>
          <w:sz w:val="24"/>
          <w:szCs w:val="24"/>
        </w:rPr>
      </w:pPr>
    </w:p>
    <w:p w:rsidR="0058433E" w:rsidRPr="0077299B" w:rsidRDefault="0058433E" w:rsidP="0058433E">
      <w:pPr>
        <w:tabs>
          <w:tab w:val="left" w:pos="1170"/>
        </w:tabs>
        <w:spacing w:before="40"/>
        <w:jc w:val="both"/>
        <w:rPr>
          <w:rFonts w:cs="Calibri"/>
          <w:sz w:val="24"/>
          <w:szCs w:val="24"/>
        </w:rPr>
      </w:pPr>
      <w:r w:rsidRPr="0077299B">
        <w:rPr>
          <w:rFonts w:cs="Calibri"/>
          <w:sz w:val="24"/>
          <w:szCs w:val="24"/>
        </w:rPr>
        <w:t>Labour                            Material                            Equipment</w:t>
      </w:r>
    </w:p>
    <w:p w:rsidR="0058433E" w:rsidRPr="0077299B" w:rsidRDefault="0058433E" w:rsidP="0058433E">
      <w:pPr>
        <w:tabs>
          <w:tab w:val="left" w:pos="1170"/>
        </w:tabs>
        <w:spacing w:before="40"/>
        <w:jc w:val="both"/>
        <w:rPr>
          <w:rFonts w:cs="Calibri"/>
          <w:sz w:val="24"/>
          <w:szCs w:val="24"/>
        </w:rPr>
      </w:pPr>
      <w:r w:rsidRPr="0077299B">
        <w:rPr>
          <w:rFonts w:cs="Calibri"/>
          <w:sz w:val="24"/>
          <w:szCs w:val="24"/>
        </w:rPr>
        <w:tab/>
      </w:r>
      <w:r w:rsidRPr="0077299B">
        <w:rPr>
          <w:rFonts w:cs="Calibri"/>
          <w:sz w:val="24"/>
          <w:szCs w:val="24"/>
        </w:rPr>
        <w:tab/>
      </w:r>
      <w:r w:rsidRPr="0077299B">
        <w:rPr>
          <w:rFonts w:cs="Calibri"/>
          <w:sz w:val="24"/>
          <w:szCs w:val="24"/>
        </w:rPr>
        <w:tab/>
      </w:r>
      <w:r w:rsidRPr="0077299B">
        <w:rPr>
          <w:rFonts w:cs="Calibri"/>
          <w:sz w:val="24"/>
          <w:szCs w:val="24"/>
        </w:rPr>
        <w:tab/>
        <w:t>Fig 6.2</w:t>
      </w:r>
    </w:p>
    <w:p w:rsidR="0058433E" w:rsidRPr="0077299B" w:rsidRDefault="0058433E" w:rsidP="0058433E">
      <w:pPr>
        <w:autoSpaceDE w:val="0"/>
        <w:autoSpaceDN w:val="0"/>
        <w:adjustRightInd w:val="0"/>
        <w:spacing w:before="40"/>
        <w:jc w:val="both"/>
        <w:rPr>
          <w:rFonts w:cs="Calibri"/>
          <w:sz w:val="24"/>
          <w:szCs w:val="24"/>
        </w:rPr>
      </w:pPr>
      <w:r>
        <w:rPr>
          <w:rFonts w:cs="Calibri"/>
          <w:sz w:val="24"/>
          <w:szCs w:val="24"/>
        </w:rPr>
        <w:t>S</w:t>
      </w:r>
      <w:r w:rsidRPr="0077299B">
        <w:rPr>
          <w:rFonts w:cs="Calibri"/>
          <w:sz w:val="24"/>
          <w:szCs w:val="24"/>
        </w:rPr>
        <w:t>ervices and sites are</w:t>
      </w:r>
      <w:r>
        <w:rPr>
          <w:rFonts w:cs="Calibri"/>
          <w:sz w:val="24"/>
          <w:szCs w:val="24"/>
        </w:rPr>
        <w:t xml:space="preserve"> also</w:t>
      </w:r>
      <w:r w:rsidRPr="0077299B">
        <w:rPr>
          <w:rFonts w:cs="Calibri"/>
          <w:sz w:val="24"/>
          <w:szCs w:val="24"/>
        </w:rPr>
        <w:t xml:space="preserve"> considered resources. Your project may require a vendor’s service, such as a carpenter, a commercial printer, or</w:t>
      </w:r>
      <w:r>
        <w:rPr>
          <w:rFonts w:cs="Calibri"/>
          <w:sz w:val="24"/>
          <w:szCs w:val="24"/>
        </w:rPr>
        <w:t xml:space="preserve"> some</w:t>
      </w:r>
      <w:r w:rsidRPr="0077299B">
        <w:rPr>
          <w:rFonts w:cs="Calibri"/>
          <w:sz w:val="24"/>
          <w:szCs w:val="24"/>
        </w:rPr>
        <w:t xml:space="preserve"> other service. The project will suffer if these services are not available for the project as planned. Some projects require </w:t>
      </w:r>
      <w:r>
        <w:rPr>
          <w:rFonts w:cs="Calibri"/>
          <w:sz w:val="24"/>
          <w:szCs w:val="24"/>
        </w:rPr>
        <w:t>the</w:t>
      </w:r>
      <w:r w:rsidRPr="0077299B">
        <w:rPr>
          <w:rFonts w:cs="Calibri"/>
          <w:sz w:val="24"/>
          <w:szCs w:val="24"/>
        </w:rPr>
        <w:t xml:space="preserve"> leas</w:t>
      </w:r>
      <w:r>
        <w:rPr>
          <w:rFonts w:cs="Calibri"/>
          <w:sz w:val="24"/>
          <w:szCs w:val="24"/>
        </w:rPr>
        <w:t>ing of</w:t>
      </w:r>
      <w:r w:rsidRPr="0077299B">
        <w:rPr>
          <w:rFonts w:cs="Calibri"/>
          <w:sz w:val="24"/>
          <w:szCs w:val="24"/>
        </w:rPr>
        <w:t xml:space="preserve"> space; the leased space is considered a resource.</w:t>
      </w:r>
    </w:p>
    <w:p w:rsidR="0058433E" w:rsidRPr="0058433E" w:rsidRDefault="0058433E" w:rsidP="0058433E">
      <w:pPr>
        <w:autoSpaceDE w:val="0"/>
        <w:autoSpaceDN w:val="0"/>
        <w:adjustRightInd w:val="0"/>
        <w:spacing w:before="40"/>
        <w:jc w:val="both"/>
        <w:rPr>
          <w:rFonts w:ascii="Calibri" w:hAnsi="Calibri" w:cs="Calibri"/>
          <w:b/>
          <w:color w:val="5B9BD5" w:themeColor="accent1"/>
          <w:sz w:val="32"/>
          <w:szCs w:val="32"/>
        </w:rPr>
      </w:pPr>
      <w:r w:rsidRPr="0058433E">
        <w:rPr>
          <w:rFonts w:ascii="Calibri" w:hAnsi="Calibri" w:cs="Calibri"/>
          <w:b/>
          <w:color w:val="5B9BD5" w:themeColor="accent1"/>
          <w:sz w:val="32"/>
          <w:szCs w:val="32"/>
        </w:rPr>
        <w:t>Resource Planning Inputs</w:t>
      </w:r>
    </w:p>
    <w:p w:rsidR="0058433E" w:rsidRPr="0077299B" w:rsidRDefault="0058433E" w:rsidP="0058433E">
      <w:pPr>
        <w:autoSpaceDE w:val="0"/>
        <w:autoSpaceDN w:val="0"/>
        <w:adjustRightInd w:val="0"/>
        <w:spacing w:before="40"/>
        <w:jc w:val="both"/>
        <w:rPr>
          <w:rFonts w:cs="Calibri"/>
          <w:sz w:val="24"/>
          <w:szCs w:val="24"/>
        </w:rPr>
      </w:pPr>
      <w:r w:rsidRPr="0077299B">
        <w:rPr>
          <w:rFonts w:cs="Calibri"/>
          <w:sz w:val="24"/>
          <w:szCs w:val="24"/>
        </w:rPr>
        <w:t xml:space="preserve">The process of examining the project work and determining what equipment, resources, and people are needed to complete the project is called Resource </w:t>
      </w:r>
      <w:r>
        <w:rPr>
          <w:rFonts w:cs="Calibri"/>
          <w:sz w:val="24"/>
          <w:szCs w:val="24"/>
        </w:rPr>
        <w:t>P</w:t>
      </w:r>
      <w:r w:rsidRPr="0077299B">
        <w:rPr>
          <w:rFonts w:cs="Calibri"/>
          <w:sz w:val="24"/>
          <w:szCs w:val="24"/>
        </w:rPr>
        <w:t>lanning. It</w:t>
      </w:r>
      <w:r w:rsidRPr="0077299B">
        <w:rPr>
          <w:rFonts w:cs="Calibri"/>
          <w:color w:val="000000"/>
          <w:sz w:val="24"/>
          <w:szCs w:val="24"/>
        </w:rPr>
        <w:t xml:space="preserve"> also includes identifying the expected quantity of the </w:t>
      </w:r>
      <w:r>
        <w:rPr>
          <w:rFonts w:cs="Calibri"/>
          <w:color w:val="000000"/>
          <w:sz w:val="24"/>
          <w:szCs w:val="24"/>
        </w:rPr>
        <w:t>required</w:t>
      </w:r>
      <w:r w:rsidRPr="0077299B">
        <w:rPr>
          <w:rFonts w:cs="Calibri"/>
          <w:color w:val="000000"/>
          <w:sz w:val="24"/>
          <w:szCs w:val="24"/>
        </w:rPr>
        <w:t xml:space="preserve"> resources </w:t>
      </w:r>
      <w:r>
        <w:rPr>
          <w:rFonts w:cs="Calibri"/>
          <w:color w:val="000000"/>
          <w:sz w:val="24"/>
          <w:szCs w:val="24"/>
        </w:rPr>
        <w:t>in order that</w:t>
      </w:r>
      <w:r w:rsidRPr="0077299B">
        <w:rPr>
          <w:rFonts w:cs="Calibri"/>
          <w:color w:val="000000"/>
          <w:sz w:val="24"/>
          <w:szCs w:val="24"/>
        </w:rPr>
        <w:t xml:space="preserve"> the predicted cost </w:t>
      </w:r>
      <w:r>
        <w:rPr>
          <w:rFonts w:cs="Calibri"/>
          <w:color w:val="000000"/>
          <w:sz w:val="24"/>
          <w:szCs w:val="24"/>
        </w:rPr>
        <w:t>might</w:t>
      </w:r>
      <w:r w:rsidRPr="0077299B">
        <w:rPr>
          <w:rFonts w:cs="Calibri"/>
          <w:color w:val="000000"/>
          <w:sz w:val="24"/>
          <w:szCs w:val="24"/>
        </w:rPr>
        <w:t xml:space="preserve"> be calculated. These are some familiar inputs to resource planning:</w:t>
      </w:r>
    </w:p>
    <w:p w:rsidR="0058433E" w:rsidRPr="0077299B" w:rsidRDefault="0058433E" w:rsidP="00646DF3">
      <w:pPr>
        <w:pStyle w:val="ListParagraph"/>
        <w:numPr>
          <w:ilvl w:val="0"/>
          <w:numId w:val="2"/>
        </w:numPr>
        <w:autoSpaceDE w:val="0"/>
        <w:autoSpaceDN w:val="0"/>
        <w:adjustRightInd w:val="0"/>
        <w:spacing w:before="40" w:line="276" w:lineRule="auto"/>
        <w:jc w:val="both"/>
        <w:rPr>
          <w:rFonts w:cs="Calibri"/>
          <w:color w:val="000000"/>
          <w:sz w:val="24"/>
          <w:szCs w:val="24"/>
        </w:rPr>
      </w:pPr>
      <w:r w:rsidRPr="0058433E">
        <w:rPr>
          <w:rFonts w:cs="Calibri"/>
          <w:b/>
          <w:bCs/>
          <w:color w:val="5B9BD5" w:themeColor="accent1"/>
          <w:sz w:val="28"/>
          <w:szCs w:val="28"/>
        </w:rPr>
        <w:lastRenderedPageBreak/>
        <w:t>Historical information:</w:t>
      </w:r>
      <w:r w:rsidRPr="0077299B">
        <w:rPr>
          <w:rFonts w:cs="Calibri"/>
          <w:color w:val="000000"/>
          <w:sz w:val="24"/>
          <w:szCs w:val="24"/>
        </w:rPr>
        <w:t>Historical information should be used if it</w:t>
      </w:r>
      <w:r>
        <w:rPr>
          <w:rFonts w:cs="Calibri"/>
          <w:color w:val="000000"/>
          <w:sz w:val="24"/>
          <w:szCs w:val="24"/>
        </w:rPr>
        <w:t xml:space="preserve"> i</w:t>
      </w:r>
      <w:r w:rsidRPr="0077299B">
        <w:rPr>
          <w:rFonts w:cs="Calibri"/>
          <w:color w:val="000000"/>
          <w:sz w:val="24"/>
          <w:szCs w:val="24"/>
        </w:rPr>
        <w:t xml:space="preserve">s available, as it is proven information rather than speculation. </w:t>
      </w:r>
      <w:r>
        <w:rPr>
          <w:rFonts w:cs="Calibri"/>
          <w:color w:val="000000"/>
          <w:sz w:val="24"/>
          <w:szCs w:val="24"/>
        </w:rPr>
        <w:t>For example,</w:t>
      </w:r>
      <w:r w:rsidRPr="0077299B">
        <w:rPr>
          <w:rFonts w:cs="Calibri"/>
          <w:color w:val="000000"/>
          <w:sz w:val="24"/>
          <w:szCs w:val="24"/>
        </w:rPr>
        <w:t xml:space="preserve"> if similar projects have been completed, </w:t>
      </w:r>
      <w:r>
        <w:rPr>
          <w:rFonts w:cs="Calibri"/>
          <w:color w:val="000000"/>
          <w:sz w:val="24"/>
          <w:szCs w:val="24"/>
        </w:rPr>
        <w:t>historical information will indicate what</w:t>
      </w:r>
      <w:r w:rsidRPr="0077299B">
        <w:rPr>
          <w:rFonts w:cs="Calibri"/>
          <w:color w:val="000000"/>
          <w:sz w:val="24"/>
          <w:szCs w:val="24"/>
        </w:rPr>
        <w:t xml:space="preserve"> resources were required </w:t>
      </w:r>
      <w:r>
        <w:rPr>
          <w:rFonts w:cs="Calibri"/>
          <w:color w:val="000000"/>
          <w:sz w:val="24"/>
          <w:szCs w:val="24"/>
        </w:rPr>
        <w:t>for those</w:t>
      </w:r>
      <w:r w:rsidRPr="0077299B">
        <w:rPr>
          <w:rFonts w:cs="Calibri"/>
          <w:color w:val="000000"/>
          <w:sz w:val="24"/>
          <w:szCs w:val="24"/>
        </w:rPr>
        <w:t xml:space="preserve"> projects</w:t>
      </w:r>
      <w:r>
        <w:rPr>
          <w:rFonts w:cs="Calibri"/>
          <w:color w:val="000000"/>
          <w:sz w:val="24"/>
          <w:szCs w:val="24"/>
        </w:rPr>
        <w:t>.</w:t>
      </w:r>
    </w:p>
    <w:p w:rsidR="0058433E" w:rsidRPr="0077299B" w:rsidRDefault="0058433E" w:rsidP="00646DF3">
      <w:pPr>
        <w:pStyle w:val="ListParagraph"/>
        <w:numPr>
          <w:ilvl w:val="0"/>
          <w:numId w:val="2"/>
        </w:numPr>
        <w:autoSpaceDE w:val="0"/>
        <w:autoSpaceDN w:val="0"/>
        <w:adjustRightInd w:val="0"/>
        <w:spacing w:before="40" w:line="276" w:lineRule="auto"/>
        <w:jc w:val="both"/>
        <w:rPr>
          <w:rFonts w:cs="Calibri"/>
          <w:color w:val="000000"/>
          <w:sz w:val="24"/>
          <w:szCs w:val="24"/>
        </w:rPr>
      </w:pPr>
      <w:r w:rsidRPr="0058433E">
        <w:rPr>
          <w:rFonts w:cs="Calibri"/>
          <w:b/>
          <w:bCs/>
          <w:color w:val="5B9BD5" w:themeColor="accent1"/>
          <w:sz w:val="28"/>
          <w:szCs w:val="28"/>
        </w:rPr>
        <w:t>Work breakdown structure:</w:t>
      </w:r>
      <w:r w:rsidRPr="0077299B">
        <w:rPr>
          <w:rFonts w:cs="Calibri"/>
          <w:color w:val="000000"/>
          <w:sz w:val="24"/>
          <w:szCs w:val="24"/>
        </w:rPr>
        <w:t xml:space="preserve">The WBS is a deliverables-orientated breakdown of the components of the project. </w:t>
      </w:r>
      <w:r>
        <w:rPr>
          <w:rFonts w:cs="Calibri"/>
          <w:color w:val="000000"/>
          <w:sz w:val="24"/>
          <w:szCs w:val="24"/>
        </w:rPr>
        <w:t>It assists t</w:t>
      </w:r>
      <w:r w:rsidRPr="0077299B">
        <w:rPr>
          <w:rFonts w:cs="Calibri"/>
          <w:color w:val="000000"/>
          <w:sz w:val="24"/>
          <w:szCs w:val="24"/>
        </w:rPr>
        <w:t>he project manager and the project team in identifying the components requiring specific people, equipment and materials. The WBS is the primary input to resource planning.</w:t>
      </w:r>
    </w:p>
    <w:p w:rsidR="0058433E" w:rsidRPr="0077299B" w:rsidRDefault="0058433E" w:rsidP="00646DF3">
      <w:pPr>
        <w:pStyle w:val="ListParagraph"/>
        <w:numPr>
          <w:ilvl w:val="0"/>
          <w:numId w:val="2"/>
        </w:numPr>
        <w:autoSpaceDE w:val="0"/>
        <w:autoSpaceDN w:val="0"/>
        <w:adjustRightInd w:val="0"/>
        <w:spacing w:before="40" w:line="276" w:lineRule="auto"/>
        <w:jc w:val="both"/>
        <w:rPr>
          <w:rFonts w:cs="Calibri"/>
          <w:color w:val="000000"/>
          <w:sz w:val="24"/>
          <w:szCs w:val="24"/>
        </w:rPr>
      </w:pPr>
      <w:r w:rsidRPr="0058433E">
        <w:rPr>
          <w:rFonts w:cs="Calibri"/>
          <w:b/>
          <w:bCs/>
          <w:color w:val="5B9BD5" w:themeColor="accent1"/>
          <w:sz w:val="28"/>
          <w:szCs w:val="28"/>
        </w:rPr>
        <w:t>Resource pool description:</w:t>
      </w:r>
      <w:r w:rsidRPr="00C633DE">
        <w:rPr>
          <w:rFonts w:cs="Calibri"/>
          <w:bCs/>
          <w:color w:val="000000"/>
          <w:sz w:val="24"/>
          <w:szCs w:val="24"/>
        </w:rPr>
        <w:t xml:space="preserve">Available resources for the project should be identified by </w:t>
      </w:r>
      <w:r w:rsidRPr="00C633DE">
        <w:rPr>
          <w:rFonts w:cs="Calibri"/>
          <w:color w:val="000000"/>
          <w:sz w:val="24"/>
          <w:szCs w:val="24"/>
        </w:rPr>
        <w:t>the project manager</w:t>
      </w:r>
      <w:r w:rsidRPr="0077299B">
        <w:rPr>
          <w:rFonts w:cs="Calibri"/>
          <w:color w:val="000000"/>
          <w:sz w:val="24"/>
          <w:szCs w:val="24"/>
        </w:rPr>
        <w:t xml:space="preserve">. These include people, materials and equipment. The identified pool of resources may vary as the project passes through progressive elaboration. For example, in the early phases of a marketing campaign, the pool may include designers, computer professionals, copywriters, printing </w:t>
      </w:r>
      <w:r>
        <w:rPr>
          <w:rFonts w:cs="Calibri"/>
          <w:color w:val="000000"/>
          <w:sz w:val="24"/>
          <w:szCs w:val="24"/>
        </w:rPr>
        <w:t>operatives</w:t>
      </w:r>
      <w:r w:rsidRPr="0077299B">
        <w:rPr>
          <w:rFonts w:cs="Calibri"/>
          <w:color w:val="000000"/>
          <w:sz w:val="24"/>
          <w:szCs w:val="24"/>
        </w:rPr>
        <w:t xml:space="preserve"> and photographers. As the project moves through its phases to completion, the resource pool may be limited to only those people who have worked on the project in the early phases.</w:t>
      </w:r>
    </w:p>
    <w:p w:rsidR="0058433E" w:rsidRPr="0077299B" w:rsidRDefault="0058433E" w:rsidP="00646DF3">
      <w:pPr>
        <w:pStyle w:val="ListParagraph"/>
        <w:numPr>
          <w:ilvl w:val="0"/>
          <w:numId w:val="2"/>
        </w:numPr>
        <w:autoSpaceDE w:val="0"/>
        <w:autoSpaceDN w:val="0"/>
        <w:adjustRightInd w:val="0"/>
        <w:spacing w:before="40" w:line="276" w:lineRule="auto"/>
        <w:jc w:val="both"/>
        <w:rPr>
          <w:rFonts w:cs="Calibri"/>
          <w:color w:val="000000"/>
          <w:sz w:val="24"/>
          <w:szCs w:val="24"/>
        </w:rPr>
      </w:pPr>
      <w:r w:rsidRPr="0058433E">
        <w:rPr>
          <w:rFonts w:cs="Calibri"/>
          <w:b/>
          <w:bCs/>
          <w:color w:val="5B9BD5" w:themeColor="accent1"/>
          <w:sz w:val="28"/>
          <w:szCs w:val="28"/>
        </w:rPr>
        <w:t>Organizational policies:</w:t>
      </w:r>
      <w:r>
        <w:rPr>
          <w:rFonts w:cs="Calibri"/>
          <w:color w:val="000000"/>
          <w:sz w:val="24"/>
          <w:szCs w:val="24"/>
        </w:rPr>
        <w:t xml:space="preserve"> Yo</w:t>
      </w:r>
      <w:r w:rsidRPr="0077299B">
        <w:rPr>
          <w:rFonts w:cs="Calibri"/>
          <w:color w:val="000000"/>
          <w:sz w:val="24"/>
          <w:szCs w:val="24"/>
        </w:rPr>
        <w:t xml:space="preserve">u must consider the performing organization’s policies </w:t>
      </w:r>
      <w:r>
        <w:rPr>
          <w:rFonts w:cs="Calibri"/>
          <w:color w:val="000000"/>
          <w:sz w:val="24"/>
          <w:szCs w:val="24"/>
        </w:rPr>
        <w:t>on</w:t>
      </w:r>
      <w:r w:rsidRPr="0077299B">
        <w:rPr>
          <w:rFonts w:cs="Calibri"/>
          <w:color w:val="000000"/>
          <w:sz w:val="24"/>
          <w:szCs w:val="24"/>
        </w:rPr>
        <w:t xml:space="preserve"> staff acquisition. Additionally, any procurement policies to ascertain, lease or rent equipment must be evaluated. Before planning the resources, the project manager should be aware of these requirements — time invested</w:t>
      </w:r>
      <w:r>
        <w:rPr>
          <w:rFonts w:cs="Calibri"/>
          <w:color w:val="000000"/>
          <w:sz w:val="24"/>
          <w:szCs w:val="24"/>
        </w:rPr>
        <w:t xml:space="preserve"> in</w:t>
      </w:r>
      <w:r w:rsidRPr="0077299B">
        <w:rPr>
          <w:rFonts w:cs="Calibri"/>
          <w:color w:val="000000"/>
          <w:sz w:val="24"/>
          <w:szCs w:val="24"/>
        </w:rPr>
        <w:t xml:space="preserve"> identifying resources may be lost if the process conflicts with the organizational policies.</w:t>
      </w:r>
    </w:p>
    <w:p w:rsidR="0058433E" w:rsidRPr="0077299B" w:rsidRDefault="0058433E" w:rsidP="00646DF3">
      <w:pPr>
        <w:pStyle w:val="ListParagraph"/>
        <w:numPr>
          <w:ilvl w:val="0"/>
          <w:numId w:val="2"/>
        </w:numPr>
        <w:autoSpaceDE w:val="0"/>
        <w:autoSpaceDN w:val="0"/>
        <w:adjustRightInd w:val="0"/>
        <w:spacing w:before="40" w:line="276" w:lineRule="auto"/>
        <w:jc w:val="both"/>
        <w:rPr>
          <w:rFonts w:cs="Calibri"/>
          <w:color w:val="000000"/>
          <w:sz w:val="24"/>
          <w:szCs w:val="24"/>
        </w:rPr>
      </w:pPr>
      <w:r w:rsidRPr="0058433E">
        <w:rPr>
          <w:rFonts w:cs="Calibri"/>
          <w:b/>
          <w:bCs/>
          <w:color w:val="5B9BD5" w:themeColor="accent1"/>
          <w:sz w:val="28"/>
          <w:szCs w:val="28"/>
        </w:rPr>
        <w:t>Scope statement:</w:t>
      </w:r>
      <w:r>
        <w:rPr>
          <w:rFonts w:cs="Calibri"/>
          <w:color w:val="000000"/>
          <w:sz w:val="24"/>
          <w:szCs w:val="24"/>
        </w:rPr>
        <w:t xml:space="preserve"> T</w:t>
      </w:r>
      <w:r w:rsidRPr="0077299B">
        <w:rPr>
          <w:rFonts w:cs="Calibri"/>
          <w:color w:val="000000"/>
          <w:sz w:val="24"/>
          <w:szCs w:val="24"/>
        </w:rPr>
        <w:t xml:space="preserve">he scope statement defines the project work. It serves as a key input to resource planning. The scope statement should guide the resource planning process by identifying why the project was undertaken and </w:t>
      </w:r>
      <w:r>
        <w:rPr>
          <w:rFonts w:cs="Calibri"/>
          <w:color w:val="000000"/>
          <w:sz w:val="24"/>
          <w:szCs w:val="24"/>
        </w:rPr>
        <w:t>what work is</w:t>
      </w:r>
      <w:r w:rsidRPr="0077299B">
        <w:rPr>
          <w:rFonts w:cs="Calibri"/>
          <w:color w:val="000000"/>
          <w:sz w:val="24"/>
          <w:szCs w:val="24"/>
        </w:rPr>
        <w:t xml:space="preserve"> required to complete the project</w:t>
      </w:r>
      <w:r>
        <w:rPr>
          <w:rFonts w:cs="Calibri"/>
          <w:color w:val="000000"/>
          <w:sz w:val="24"/>
          <w:szCs w:val="24"/>
        </w:rPr>
        <w:t>; thus,</w:t>
      </w:r>
      <w:r w:rsidRPr="0077299B">
        <w:rPr>
          <w:rFonts w:cs="Calibri"/>
          <w:color w:val="000000"/>
          <w:sz w:val="24"/>
          <w:szCs w:val="24"/>
        </w:rPr>
        <w:t xml:space="preserve"> the required work can help identify the required resources to complete the project.</w:t>
      </w:r>
    </w:p>
    <w:p w:rsidR="0058433E" w:rsidRPr="0077299B" w:rsidRDefault="0058433E" w:rsidP="00646DF3">
      <w:pPr>
        <w:pStyle w:val="ListParagraph"/>
        <w:numPr>
          <w:ilvl w:val="0"/>
          <w:numId w:val="2"/>
        </w:numPr>
        <w:autoSpaceDE w:val="0"/>
        <w:autoSpaceDN w:val="0"/>
        <w:adjustRightInd w:val="0"/>
        <w:spacing w:before="40" w:line="276" w:lineRule="auto"/>
        <w:jc w:val="both"/>
        <w:rPr>
          <w:rFonts w:cs="Calibri"/>
          <w:color w:val="000000"/>
          <w:sz w:val="24"/>
          <w:szCs w:val="24"/>
        </w:rPr>
      </w:pPr>
      <w:r w:rsidRPr="0058433E">
        <w:rPr>
          <w:rFonts w:cs="Calibri"/>
          <w:b/>
          <w:bCs/>
          <w:color w:val="5B9BD5" w:themeColor="accent1"/>
          <w:sz w:val="28"/>
          <w:szCs w:val="28"/>
        </w:rPr>
        <w:t>Activity duration estimates:</w:t>
      </w:r>
      <w:r>
        <w:rPr>
          <w:rFonts w:cs="Calibri"/>
          <w:color w:val="000000"/>
          <w:sz w:val="24"/>
          <w:szCs w:val="24"/>
        </w:rPr>
        <w:t xml:space="preserve"> T</w:t>
      </w:r>
      <w:r w:rsidRPr="0077299B">
        <w:rPr>
          <w:rFonts w:cs="Calibri"/>
          <w:color w:val="000000"/>
          <w:sz w:val="24"/>
          <w:szCs w:val="24"/>
        </w:rPr>
        <w:t xml:space="preserve">he duration of the activities </w:t>
      </w:r>
      <w:r>
        <w:rPr>
          <w:rFonts w:cs="Calibri"/>
          <w:color w:val="000000"/>
          <w:sz w:val="24"/>
          <w:szCs w:val="24"/>
        </w:rPr>
        <w:t>should be ascertained in order that</w:t>
      </w:r>
      <w:r w:rsidRPr="0077299B">
        <w:rPr>
          <w:rFonts w:cs="Calibri"/>
          <w:color w:val="000000"/>
          <w:sz w:val="24"/>
          <w:szCs w:val="24"/>
        </w:rPr>
        <w:t xml:space="preserve"> the project team and the project manager </w:t>
      </w:r>
      <w:r>
        <w:rPr>
          <w:rFonts w:cs="Calibri"/>
          <w:color w:val="000000"/>
          <w:sz w:val="24"/>
          <w:szCs w:val="24"/>
        </w:rPr>
        <w:t>might</w:t>
      </w:r>
      <w:r w:rsidRPr="0077299B">
        <w:rPr>
          <w:rFonts w:cs="Calibri"/>
          <w:color w:val="000000"/>
          <w:sz w:val="24"/>
          <w:szCs w:val="24"/>
        </w:rPr>
        <w:t xml:space="preserve"> consider the costs and benefits of assigning more effort to reduce tasks</w:t>
      </w:r>
      <w:r>
        <w:rPr>
          <w:rFonts w:cs="Calibri"/>
          <w:color w:val="000000"/>
          <w:sz w:val="24"/>
          <w:szCs w:val="24"/>
        </w:rPr>
        <w:t>’</w:t>
      </w:r>
      <w:r w:rsidRPr="0077299B">
        <w:rPr>
          <w:rFonts w:cs="Calibri"/>
          <w:color w:val="000000"/>
          <w:sz w:val="24"/>
          <w:szCs w:val="24"/>
        </w:rPr>
        <w:t xml:space="preserve"> duration where feasible. The time management processes should be able to readily provide the activity duration estimates.</w:t>
      </w:r>
    </w:p>
    <w:p w:rsidR="0058433E" w:rsidRPr="0058433E" w:rsidRDefault="0058433E" w:rsidP="0058433E">
      <w:pPr>
        <w:autoSpaceDE w:val="0"/>
        <w:autoSpaceDN w:val="0"/>
        <w:adjustRightInd w:val="0"/>
        <w:spacing w:before="40"/>
        <w:jc w:val="both"/>
        <w:rPr>
          <w:rFonts w:ascii="Calibri" w:hAnsi="Calibri" w:cs="Calibri"/>
          <w:b/>
          <w:color w:val="5B9BD5" w:themeColor="accent1"/>
          <w:sz w:val="32"/>
          <w:szCs w:val="32"/>
        </w:rPr>
      </w:pPr>
      <w:r w:rsidRPr="0058433E">
        <w:rPr>
          <w:rFonts w:ascii="Calibri" w:hAnsi="Calibri" w:cs="Calibri"/>
          <w:b/>
          <w:color w:val="5B9BD5" w:themeColor="accent1"/>
          <w:sz w:val="32"/>
          <w:szCs w:val="32"/>
        </w:rPr>
        <w:t>Expert Judgment</w:t>
      </w:r>
    </w:p>
    <w:p w:rsidR="0058433E" w:rsidRPr="0077299B" w:rsidRDefault="0058433E" w:rsidP="0058433E">
      <w:pPr>
        <w:autoSpaceDE w:val="0"/>
        <w:autoSpaceDN w:val="0"/>
        <w:adjustRightInd w:val="0"/>
        <w:spacing w:before="40"/>
        <w:jc w:val="both"/>
        <w:rPr>
          <w:rFonts w:cs="Calibri"/>
          <w:color w:val="000000"/>
          <w:sz w:val="24"/>
          <w:szCs w:val="24"/>
        </w:rPr>
      </w:pPr>
      <w:r w:rsidRPr="0077299B">
        <w:rPr>
          <w:rFonts w:cs="Calibri"/>
          <w:color w:val="000000"/>
          <w:sz w:val="24"/>
          <w:szCs w:val="24"/>
        </w:rPr>
        <w:t>The project manager and project team should be ready to identify and plan the project resource</w:t>
      </w:r>
      <w:r>
        <w:rPr>
          <w:rFonts w:cs="Calibri"/>
          <w:color w:val="000000"/>
          <w:sz w:val="24"/>
          <w:szCs w:val="24"/>
        </w:rPr>
        <w:t xml:space="preserve"> needs</w:t>
      </w:r>
      <w:r w:rsidRPr="0077299B">
        <w:rPr>
          <w:rFonts w:cs="Calibri"/>
          <w:color w:val="000000"/>
          <w:sz w:val="24"/>
          <w:szCs w:val="24"/>
        </w:rPr>
        <w:t xml:space="preserve"> when they have access to the information about inputs to resource planning</w:t>
      </w:r>
      <w:r>
        <w:rPr>
          <w:rFonts w:cs="Calibri"/>
          <w:color w:val="000000"/>
          <w:sz w:val="24"/>
          <w:szCs w:val="24"/>
        </w:rPr>
        <w:t>.</w:t>
      </w:r>
      <w:r w:rsidRPr="0077299B">
        <w:rPr>
          <w:rFonts w:cs="Calibri"/>
          <w:color w:val="000000"/>
          <w:sz w:val="24"/>
          <w:szCs w:val="24"/>
        </w:rPr>
        <w:t xml:space="preserve"> The project manager and project team will apply reason, logic, and experience in evaluating the available resources in relation to the project requirements after examining the project work and the available resources.</w:t>
      </w:r>
    </w:p>
    <w:p w:rsidR="0058433E" w:rsidRPr="0077299B" w:rsidRDefault="0058433E" w:rsidP="0058433E">
      <w:pPr>
        <w:autoSpaceDE w:val="0"/>
        <w:autoSpaceDN w:val="0"/>
        <w:adjustRightInd w:val="0"/>
        <w:spacing w:before="40"/>
        <w:jc w:val="both"/>
        <w:rPr>
          <w:rFonts w:cs="Calibri"/>
          <w:color w:val="000000"/>
          <w:sz w:val="24"/>
          <w:szCs w:val="24"/>
        </w:rPr>
      </w:pPr>
      <w:r w:rsidRPr="0077299B">
        <w:rPr>
          <w:rFonts w:cs="Calibri"/>
          <w:color w:val="000000"/>
          <w:sz w:val="24"/>
          <w:szCs w:val="24"/>
        </w:rPr>
        <w:t xml:space="preserve">A person or group </w:t>
      </w:r>
      <w:r>
        <w:rPr>
          <w:rFonts w:cs="Calibri"/>
          <w:color w:val="000000"/>
          <w:sz w:val="24"/>
          <w:szCs w:val="24"/>
        </w:rPr>
        <w:t>might</w:t>
      </w:r>
      <w:r w:rsidRPr="0077299B">
        <w:rPr>
          <w:rFonts w:cs="Calibri"/>
          <w:color w:val="000000"/>
          <w:sz w:val="24"/>
          <w:szCs w:val="24"/>
        </w:rPr>
        <w:t xml:space="preserve"> offer expert judg</w:t>
      </w:r>
      <w:r>
        <w:rPr>
          <w:rFonts w:cs="Calibri"/>
          <w:color w:val="000000"/>
          <w:sz w:val="24"/>
          <w:szCs w:val="24"/>
        </w:rPr>
        <w:t>m</w:t>
      </w:r>
      <w:r w:rsidRPr="0077299B">
        <w:rPr>
          <w:rFonts w:cs="Calibri"/>
          <w:color w:val="000000"/>
          <w:sz w:val="24"/>
          <w:szCs w:val="24"/>
        </w:rPr>
        <w:t>ent on the project resource needs. To evaluate and analy</w:t>
      </w:r>
      <w:r>
        <w:rPr>
          <w:rFonts w:cs="Calibri"/>
          <w:color w:val="000000"/>
          <w:sz w:val="24"/>
          <w:szCs w:val="24"/>
        </w:rPr>
        <w:t>z</w:t>
      </w:r>
      <w:r w:rsidRPr="0077299B">
        <w:rPr>
          <w:rFonts w:cs="Calibri"/>
          <w:color w:val="000000"/>
          <w:sz w:val="24"/>
          <w:szCs w:val="24"/>
        </w:rPr>
        <w:t>e the resources that the project needs, the person or group offering the expert judg</w:t>
      </w:r>
      <w:r>
        <w:rPr>
          <w:rFonts w:cs="Calibri"/>
          <w:color w:val="000000"/>
          <w:sz w:val="24"/>
          <w:szCs w:val="24"/>
        </w:rPr>
        <w:t>e</w:t>
      </w:r>
      <w:r w:rsidRPr="0077299B">
        <w:rPr>
          <w:rFonts w:cs="Calibri"/>
          <w:color w:val="000000"/>
          <w:sz w:val="24"/>
          <w:szCs w:val="24"/>
        </w:rPr>
        <w:t>mentshould have the</w:t>
      </w:r>
      <w:r>
        <w:rPr>
          <w:rFonts w:cs="Calibri"/>
          <w:color w:val="000000"/>
          <w:sz w:val="24"/>
          <w:szCs w:val="24"/>
        </w:rPr>
        <w:t xml:space="preserve"> necessary</w:t>
      </w:r>
      <w:r w:rsidRPr="0077299B">
        <w:rPr>
          <w:rFonts w:cs="Calibri"/>
          <w:color w:val="000000"/>
          <w:sz w:val="24"/>
          <w:szCs w:val="24"/>
        </w:rPr>
        <w:t xml:space="preserve"> experience, training or expertise. Expert judg</w:t>
      </w:r>
      <w:r>
        <w:rPr>
          <w:rFonts w:cs="Calibri"/>
          <w:color w:val="000000"/>
          <w:sz w:val="24"/>
          <w:szCs w:val="24"/>
        </w:rPr>
        <w:t>e</w:t>
      </w:r>
      <w:r w:rsidRPr="0077299B">
        <w:rPr>
          <w:rFonts w:cs="Calibri"/>
          <w:color w:val="000000"/>
          <w:sz w:val="24"/>
          <w:szCs w:val="24"/>
        </w:rPr>
        <w:t>ment can come from several sources:</w:t>
      </w:r>
    </w:p>
    <w:p w:rsidR="0058433E" w:rsidRPr="0077299B" w:rsidRDefault="0058433E" w:rsidP="00646DF3">
      <w:pPr>
        <w:pStyle w:val="ListParagraph"/>
        <w:numPr>
          <w:ilvl w:val="0"/>
          <w:numId w:val="2"/>
        </w:numPr>
        <w:autoSpaceDE w:val="0"/>
        <w:autoSpaceDN w:val="0"/>
        <w:adjustRightInd w:val="0"/>
        <w:spacing w:before="40" w:line="276" w:lineRule="auto"/>
        <w:jc w:val="both"/>
        <w:rPr>
          <w:rFonts w:cs="Calibri"/>
          <w:color w:val="000000"/>
          <w:sz w:val="24"/>
          <w:szCs w:val="24"/>
        </w:rPr>
      </w:pPr>
      <w:r w:rsidRPr="0077299B">
        <w:rPr>
          <w:rFonts w:cs="Calibri"/>
          <w:color w:val="000000"/>
          <w:sz w:val="24"/>
          <w:szCs w:val="24"/>
        </w:rPr>
        <w:lastRenderedPageBreak/>
        <w:t>Trade and professional associations</w:t>
      </w:r>
    </w:p>
    <w:p w:rsidR="0058433E" w:rsidRPr="0077299B" w:rsidRDefault="0058433E" w:rsidP="00646DF3">
      <w:pPr>
        <w:pStyle w:val="ListParagraph"/>
        <w:numPr>
          <w:ilvl w:val="0"/>
          <w:numId w:val="2"/>
        </w:numPr>
        <w:autoSpaceDE w:val="0"/>
        <w:autoSpaceDN w:val="0"/>
        <w:adjustRightInd w:val="0"/>
        <w:spacing w:before="40" w:line="276" w:lineRule="auto"/>
        <w:jc w:val="both"/>
        <w:rPr>
          <w:rFonts w:cs="Calibri"/>
          <w:color w:val="000000"/>
          <w:sz w:val="24"/>
          <w:szCs w:val="24"/>
        </w:rPr>
      </w:pPr>
      <w:r w:rsidRPr="0077299B">
        <w:rPr>
          <w:rFonts w:cs="Calibri"/>
          <w:color w:val="000000"/>
          <w:sz w:val="24"/>
          <w:szCs w:val="24"/>
        </w:rPr>
        <w:t>Industry groups</w:t>
      </w:r>
    </w:p>
    <w:p w:rsidR="0058433E" w:rsidRPr="0077299B" w:rsidRDefault="0058433E" w:rsidP="00646DF3">
      <w:pPr>
        <w:pStyle w:val="ListParagraph"/>
        <w:numPr>
          <w:ilvl w:val="0"/>
          <w:numId w:val="2"/>
        </w:numPr>
        <w:autoSpaceDE w:val="0"/>
        <w:autoSpaceDN w:val="0"/>
        <w:adjustRightInd w:val="0"/>
        <w:spacing w:before="40" w:line="276" w:lineRule="auto"/>
        <w:jc w:val="both"/>
        <w:rPr>
          <w:rFonts w:cs="Calibri"/>
          <w:color w:val="000000"/>
          <w:sz w:val="24"/>
          <w:szCs w:val="24"/>
        </w:rPr>
      </w:pPr>
      <w:r w:rsidRPr="0077299B">
        <w:rPr>
          <w:rFonts w:cs="Calibri"/>
          <w:color w:val="000000"/>
          <w:sz w:val="24"/>
          <w:szCs w:val="24"/>
        </w:rPr>
        <w:t>Internal subject matter experts, such as resources from other departments</w:t>
      </w:r>
    </w:p>
    <w:p w:rsidR="0058433E" w:rsidRPr="0077299B" w:rsidRDefault="0058433E" w:rsidP="00646DF3">
      <w:pPr>
        <w:pStyle w:val="ListParagraph"/>
        <w:numPr>
          <w:ilvl w:val="0"/>
          <w:numId w:val="2"/>
        </w:numPr>
        <w:autoSpaceDE w:val="0"/>
        <w:autoSpaceDN w:val="0"/>
        <w:adjustRightInd w:val="0"/>
        <w:spacing w:before="40" w:line="276" w:lineRule="auto"/>
        <w:jc w:val="both"/>
        <w:rPr>
          <w:rFonts w:cs="Calibri"/>
          <w:color w:val="000000"/>
          <w:sz w:val="24"/>
          <w:szCs w:val="24"/>
        </w:rPr>
      </w:pPr>
      <w:r w:rsidRPr="0077299B">
        <w:rPr>
          <w:rFonts w:cs="Calibri"/>
          <w:color w:val="000000"/>
          <w:sz w:val="24"/>
          <w:szCs w:val="24"/>
        </w:rPr>
        <w:t>External subject matter experts, such as consultants</w:t>
      </w:r>
      <w:r>
        <w:rPr>
          <w:rFonts w:cs="Calibri"/>
          <w:color w:val="000000"/>
          <w:sz w:val="24"/>
          <w:szCs w:val="24"/>
        </w:rPr>
        <w:t>.</w:t>
      </w:r>
    </w:p>
    <w:p w:rsidR="0058433E" w:rsidRPr="0058433E" w:rsidRDefault="0058433E" w:rsidP="0058433E">
      <w:pPr>
        <w:autoSpaceDE w:val="0"/>
        <w:autoSpaceDN w:val="0"/>
        <w:adjustRightInd w:val="0"/>
        <w:spacing w:before="40"/>
        <w:jc w:val="both"/>
        <w:rPr>
          <w:rFonts w:ascii="Calibri" w:hAnsi="Calibri" w:cs="Calibri"/>
          <w:b/>
          <w:color w:val="5B9BD5" w:themeColor="accent1"/>
          <w:sz w:val="32"/>
          <w:szCs w:val="32"/>
        </w:rPr>
      </w:pPr>
      <w:r w:rsidRPr="0058433E">
        <w:rPr>
          <w:rFonts w:ascii="Calibri" w:hAnsi="Calibri" w:cs="Calibri"/>
          <w:b/>
          <w:color w:val="5B9BD5" w:themeColor="accent1"/>
          <w:sz w:val="32"/>
          <w:szCs w:val="32"/>
        </w:rPr>
        <w:t>Identifying Alternative Solutions</w:t>
      </w:r>
    </w:p>
    <w:p w:rsidR="0058433E" w:rsidRPr="0077299B" w:rsidRDefault="0058433E" w:rsidP="0058433E">
      <w:pPr>
        <w:autoSpaceDE w:val="0"/>
        <w:autoSpaceDN w:val="0"/>
        <w:adjustRightInd w:val="0"/>
        <w:spacing w:before="40"/>
        <w:jc w:val="both"/>
        <w:rPr>
          <w:rFonts w:cs="Calibri"/>
          <w:sz w:val="24"/>
          <w:szCs w:val="24"/>
        </w:rPr>
      </w:pPr>
      <w:r w:rsidRPr="0077299B">
        <w:rPr>
          <w:rFonts w:cs="Calibri"/>
          <w:sz w:val="24"/>
          <w:szCs w:val="24"/>
        </w:rPr>
        <w:t xml:space="preserve">Any process that identifies other solutions to an identified problem is called </w:t>
      </w:r>
      <w:r w:rsidRPr="0077299B">
        <w:rPr>
          <w:rFonts w:cs="Calibri"/>
          <w:i/>
          <w:iCs/>
          <w:sz w:val="24"/>
          <w:szCs w:val="24"/>
        </w:rPr>
        <w:t>Alternatives-identification</w:t>
      </w:r>
      <w:r w:rsidRPr="0077299B">
        <w:rPr>
          <w:rFonts w:cs="Calibri"/>
          <w:sz w:val="24"/>
          <w:szCs w:val="24"/>
        </w:rPr>
        <w:t>. Typically, these approaches use brainstorming and lateral thinking. In this process, alternatives-identification may include cross</w:t>
      </w:r>
      <w:r>
        <w:rPr>
          <w:rFonts w:cs="Calibri"/>
          <w:sz w:val="24"/>
          <w:szCs w:val="24"/>
        </w:rPr>
        <w:t>-</w:t>
      </w:r>
      <w:r w:rsidRPr="0077299B">
        <w:rPr>
          <w:rFonts w:cs="Calibri"/>
          <w:sz w:val="24"/>
          <w:szCs w:val="24"/>
        </w:rPr>
        <w:t>training, buy-versus-build scenarios, outsourcing, and other activities. The idea of using alternatives-identification is to ensure that the identified resources are complete and that the cost of the resources is the best fit for the project work.</w:t>
      </w:r>
    </w:p>
    <w:p w:rsidR="0058433E" w:rsidRPr="0077299B" w:rsidRDefault="0058433E" w:rsidP="0058433E">
      <w:pPr>
        <w:autoSpaceDE w:val="0"/>
        <w:autoSpaceDN w:val="0"/>
        <w:adjustRightInd w:val="0"/>
        <w:spacing w:before="40"/>
        <w:jc w:val="both"/>
        <w:rPr>
          <w:rFonts w:cs="Calibri"/>
          <w:sz w:val="24"/>
          <w:szCs w:val="24"/>
        </w:rPr>
      </w:pPr>
      <w:r w:rsidRPr="0077299B">
        <w:rPr>
          <w:rFonts w:cs="Calibri"/>
          <w:sz w:val="24"/>
          <w:szCs w:val="24"/>
        </w:rPr>
        <w:t>An approach to find</w:t>
      </w:r>
      <w:r>
        <w:rPr>
          <w:rFonts w:cs="Calibri"/>
          <w:sz w:val="24"/>
          <w:szCs w:val="24"/>
        </w:rPr>
        <w:t>ing</w:t>
      </w:r>
      <w:r w:rsidRPr="0077299B">
        <w:rPr>
          <w:rFonts w:cs="Calibri"/>
          <w:sz w:val="24"/>
          <w:szCs w:val="24"/>
        </w:rPr>
        <w:t xml:space="preserve"> more affordable, less costly, methods of accomplishing the same work is called value analysis. For example, a project manager may change the sequencing of activities to shorten the project duration while saving labour costs by assigning high-cost resources only to the activities that demand </w:t>
      </w:r>
      <w:r>
        <w:rPr>
          <w:rFonts w:cs="Calibri"/>
          <w:sz w:val="24"/>
          <w:szCs w:val="24"/>
        </w:rPr>
        <w:t>them</w:t>
      </w:r>
      <w:r w:rsidRPr="0077299B">
        <w:rPr>
          <w:rFonts w:cs="Calibri"/>
          <w:sz w:val="24"/>
          <w:szCs w:val="24"/>
        </w:rPr>
        <w:t>.</w:t>
      </w:r>
    </w:p>
    <w:p w:rsidR="0058433E" w:rsidRPr="0058433E" w:rsidRDefault="0058433E" w:rsidP="0058433E">
      <w:pPr>
        <w:autoSpaceDE w:val="0"/>
        <w:autoSpaceDN w:val="0"/>
        <w:adjustRightInd w:val="0"/>
        <w:spacing w:before="40"/>
        <w:jc w:val="both"/>
        <w:rPr>
          <w:rFonts w:ascii="Calibri" w:hAnsi="Calibri" w:cs="Calibri"/>
          <w:b/>
          <w:color w:val="5B9BD5" w:themeColor="accent1"/>
          <w:sz w:val="32"/>
          <w:szCs w:val="32"/>
        </w:rPr>
      </w:pPr>
      <w:r w:rsidRPr="0058433E">
        <w:rPr>
          <w:rFonts w:ascii="Calibri" w:hAnsi="Calibri" w:cs="Calibri"/>
          <w:b/>
          <w:color w:val="5B9BD5" w:themeColor="accent1"/>
          <w:sz w:val="32"/>
          <w:szCs w:val="32"/>
        </w:rPr>
        <w:t>Cost Estimating</w:t>
      </w:r>
    </w:p>
    <w:p w:rsidR="0058433E" w:rsidRPr="0077299B" w:rsidRDefault="0058433E" w:rsidP="0058433E">
      <w:pPr>
        <w:autoSpaceDE w:val="0"/>
        <w:autoSpaceDN w:val="0"/>
        <w:adjustRightInd w:val="0"/>
        <w:spacing w:before="40"/>
        <w:jc w:val="both"/>
        <w:rPr>
          <w:rFonts w:cs="Calibri"/>
          <w:sz w:val="24"/>
          <w:szCs w:val="24"/>
        </w:rPr>
      </w:pPr>
      <w:r w:rsidRPr="0077299B">
        <w:rPr>
          <w:rFonts w:cs="Calibri"/>
          <w:sz w:val="24"/>
          <w:szCs w:val="24"/>
        </w:rPr>
        <w:t xml:space="preserve">The process of calculating the costs of the identified resources needed to complete the project work is called </w:t>
      </w:r>
      <w:r>
        <w:rPr>
          <w:rFonts w:cs="Calibri"/>
          <w:sz w:val="24"/>
          <w:szCs w:val="24"/>
        </w:rPr>
        <w:t>c</w:t>
      </w:r>
      <w:r w:rsidRPr="0077299B">
        <w:rPr>
          <w:rFonts w:cs="Calibri"/>
          <w:sz w:val="24"/>
          <w:szCs w:val="24"/>
        </w:rPr>
        <w:t xml:space="preserve">ost estimating. The person or group doing the estimating must consider the possible conditions, fluctuations, and other causes of variances that </w:t>
      </w:r>
      <w:r>
        <w:rPr>
          <w:rFonts w:cs="Calibri"/>
          <w:sz w:val="24"/>
          <w:szCs w:val="24"/>
        </w:rPr>
        <w:t>may</w:t>
      </w:r>
      <w:r w:rsidRPr="0077299B">
        <w:rPr>
          <w:rFonts w:cs="Calibri"/>
          <w:sz w:val="24"/>
          <w:szCs w:val="24"/>
        </w:rPr>
        <w:t xml:space="preserve"> affect the total cost of the estimate.</w:t>
      </w:r>
    </w:p>
    <w:p w:rsidR="0058433E" w:rsidRPr="0077299B" w:rsidRDefault="0058433E" w:rsidP="0058433E">
      <w:pPr>
        <w:autoSpaceDE w:val="0"/>
        <w:autoSpaceDN w:val="0"/>
        <w:adjustRightInd w:val="0"/>
        <w:spacing w:before="40"/>
        <w:jc w:val="both"/>
        <w:rPr>
          <w:rFonts w:cs="Calibri"/>
          <w:sz w:val="24"/>
          <w:szCs w:val="24"/>
        </w:rPr>
      </w:pPr>
      <w:r w:rsidRPr="0077299B">
        <w:rPr>
          <w:rFonts w:cs="Calibri"/>
          <w:sz w:val="24"/>
          <w:szCs w:val="24"/>
        </w:rPr>
        <w:t xml:space="preserve">There is a distinct difference between cost estimating and pricing. A cost estimate is the cost of the resources required to complete the project work. However, </w:t>
      </w:r>
      <w:r>
        <w:rPr>
          <w:rFonts w:cs="Calibri"/>
          <w:sz w:val="24"/>
          <w:szCs w:val="24"/>
        </w:rPr>
        <w:t>p</w:t>
      </w:r>
      <w:r w:rsidRPr="0077299B">
        <w:rPr>
          <w:rFonts w:cs="Calibri"/>
          <w:sz w:val="24"/>
          <w:szCs w:val="24"/>
        </w:rPr>
        <w:t xml:space="preserve">ricing includes a profit margin. In other words, a company performing projects for other organizations may </w:t>
      </w:r>
      <w:r>
        <w:rPr>
          <w:rFonts w:cs="Calibri"/>
          <w:sz w:val="24"/>
          <w:szCs w:val="24"/>
        </w:rPr>
        <w:t>carry out</w:t>
      </w:r>
      <w:r w:rsidRPr="0077299B">
        <w:rPr>
          <w:rFonts w:cs="Calibri"/>
          <w:sz w:val="24"/>
          <w:szCs w:val="24"/>
        </w:rPr>
        <w:t xml:space="preserve"> a cost estimate to see how much the project </w:t>
      </w:r>
      <w:r>
        <w:rPr>
          <w:rFonts w:cs="Calibri"/>
          <w:sz w:val="24"/>
          <w:szCs w:val="24"/>
        </w:rPr>
        <w:t>will</w:t>
      </w:r>
      <w:r w:rsidRPr="0077299B">
        <w:rPr>
          <w:rFonts w:cs="Calibri"/>
          <w:sz w:val="24"/>
          <w:szCs w:val="24"/>
        </w:rPr>
        <w:t xml:space="preserve"> cost to complete. With this cost information, they are able to factor a profit into the project work, as shown here:</w:t>
      </w:r>
    </w:p>
    <w:p w:rsidR="0058433E" w:rsidRPr="0058433E" w:rsidRDefault="0058433E" w:rsidP="0058433E">
      <w:pPr>
        <w:autoSpaceDE w:val="0"/>
        <w:autoSpaceDN w:val="0"/>
        <w:adjustRightInd w:val="0"/>
        <w:spacing w:before="40"/>
        <w:jc w:val="both"/>
        <w:rPr>
          <w:rFonts w:ascii="Calibri" w:hAnsi="Calibri" w:cs="Calibri"/>
          <w:b/>
          <w:color w:val="5B9BD5" w:themeColor="accent1"/>
          <w:sz w:val="32"/>
          <w:szCs w:val="32"/>
        </w:rPr>
      </w:pPr>
      <w:r w:rsidRPr="0058433E">
        <w:rPr>
          <w:rFonts w:ascii="Calibri" w:hAnsi="Calibri" w:cs="Calibri"/>
          <w:b/>
          <w:color w:val="5B9BD5" w:themeColor="accent1"/>
          <w:sz w:val="32"/>
          <w:szCs w:val="32"/>
        </w:rPr>
        <w:t>The Cost Estimating Inputs</w:t>
      </w:r>
    </w:p>
    <w:p w:rsidR="0058433E" w:rsidRPr="0077299B" w:rsidRDefault="0058433E" w:rsidP="0058433E">
      <w:pPr>
        <w:autoSpaceDE w:val="0"/>
        <w:autoSpaceDN w:val="0"/>
        <w:adjustRightInd w:val="0"/>
        <w:spacing w:before="40"/>
        <w:jc w:val="both"/>
        <w:rPr>
          <w:rFonts w:cs="Calibri"/>
          <w:color w:val="000000"/>
          <w:sz w:val="24"/>
          <w:szCs w:val="24"/>
        </w:rPr>
      </w:pPr>
      <w:r w:rsidRPr="0077299B">
        <w:rPr>
          <w:rFonts w:cs="Calibri"/>
          <w:color w:val="000000"/>
          <w:sz w:val="24"/>
          <w:szCs w:val="24"/>
        </w:rPr>
        <w:t>Cost estimating relies on several project components from the Initiation and Planning process groups. This process also relies on historical information and policies from the performing organization.</w:t>
      </w:r>
    </w:p>
    <w:p w:rsidR="0058433E" w:rsidRPr="0058433E" w:rsidRDefault="0058433E" w:rsidP="00646DF3">
      <w:pPr>
        <w:pStyle w:val="ListParagraph"/>
        <w:numPr>
          <w:ilvl w:val="0"/>
          <w:numId w:val="2"/>
        </w:numPr>
        <w:autoSpaceDE w:val="0"/>
        <w:autoSpaceDN w:val="0"/>
        <w:adjustRightInd w:val="0"/>
        <w:spacing w:before="40" w:line="276" w:lineRule="auto"/>
        <w:jc w:val="both"/>
        <w:rPr>
          <w:rFonts w:cs="Calibri"/>
          <w:b/>
          <w:bCs/>
          <w:color w:val="5B9BD5" w:themeColor="accent1"/>
          <w:sz w:val="28"/>
          <w:szCs w:val="28"/>
        </w:rPr>
      </w:pPr>
      <w:r w:rsidRPr="0058433E">
        <w:rPr>
          <w:rFonts w:cs="Calibri"/>
          <w:b/>
          <w:bCs/>
          <w:color w:val="5B9BD5" w:themeColor="accent1"/>
          <w:sz w:val="28"/>
          <w:szCs w:val="28"/>
        </w:rPr>
        <w:t>Using the Work Breakdown Structure</w:t>
      </w:r>
    </w:p>
    <w:p w:rsidR="0058433E" w:rsidRDefault="0058433E" w:rsidP="0058433E">
      <w:pPr>
        <w:pStyle w:val="ListParagraph"/>
        <w:autoSpaceDE w:val="0"/>
        <w:autoSpaceDN w:val="0"/>
        <w:adjustRightInd w:val="0"/>
        <w:spacing w:before="40"/>
        <w:jc w:val="both"/>
        <w:rPr>
          <w:rFonts w:cs="Calibri"/>
          <w:color w:val="000000"/>
          <w:sz w:val="24"/>
          <w:szCs w:val="24"/>
        </w:rPr>
      </w:pPr>
      <w:r w:rsidRPr="0077299B">
        <w:rPr>
          <w:rFonts w:cs="Calibri"/>
          <w:color w:val="000000"/>
          <w:sz w:val="24"/>
          <w:szCs w:val="24"/>
        </w:rPr>
        <w:t>Of course</w:t>
      </w:r>
      <w:r>
        <w:rPr>
          <w:rFonts w:cs="Calibri"/>
          <w:color w:val="000000"/>
          <w:sz w:val="24"/>
          <w:szCs w:val="24"/>
        </w:rPr>
        <w:t>,</w:t>
      </w:r>
      <w:r w:rsidRPr="0077299B">
        <w:rPr>
          <w:rFonts w:cs="Calibri"/>
          <w:color w:val="000000"/>
          <w:sz w:val="24"/>
          <w:szCs w:val="24"/>
        </w:rPr>
        <w:t xml:space="preserve"> the WBS is included—it</w:t>
      </w:r>
      <w:r>
        <w:rPr>
          <w:rFonts w:cs="Calibri"/>
          <w:color w:val="000000"/>
          <w:sz w:val="24"/>
          <w:szCs w:val="24"/>
        </w:rPr>
        <w:t xml:space="preserve"> i</w:t>
      </w:r>
      <w:r w:rsidRPr="0077299B">
        <w:rPr>
          <w:rFonts w:cs="Calibri"/>
          <w:color w:val="000000"/>
          <w:sz w:val="24"/>
          <w:szCs w:val="24"/>
        </w:rPr>
        <w:t>s an input to five major planning processes: cost estimating, resource plans, risk management planning, cost budgeting, and activity definition.</w:t>
      </w:r>
    </w:p>
    <w:p w:rsidR="0058433E" w:rsidRDefault="0058433E" w:rsidP="0058433E">
      <w:pPr>
        <w:pStyle w:val="ListParagraph"/>
        <w:autoSpaceDE w:val="0"/>
        <w:autoSpaceDN w:val="0"/>
        <w:adjustRightInd w:val="0"/>
        <w:spacing w:before="40"/>
        <w:jc w:val="both"/>
        <w:rPr>
          <w:rFonts w:cs="Calibri"/>
          <w:color w:val="000000"/>
          <w:sz w:val="24"/>
          <w:szCs w:val="24"/>
        </w:rPr>
      </w:pPr>
    </w:p>
    <w:p w:rsidR="0058433E" w:rsidRPr="0058433E" w:rsidRDefault="0058433E" w:rsidP="00646DF3">
      <w:pPr>
        <w:pStyle w:val="ListParagraph"/>
        <w:numPr>
          <w:ilvl w:val="0"/>
          <w:numId w:val="2"/>
        </w:numPr>
        <w:autoSpaceDE w:val="0"/>
        <w:autoSpaceDN w:val="0"/>
        <w:adjustRightInd w:val="0"/>
        <w:spacing w:before="40" w:line="276" w:lineRule="auto"/>
        <w:jc w:val="both"/>
        <w:rPr>
          <w:rFonts w:cs="Calibri"/>
          <w:b/>
          <w:bCs/>
          <w:color w:val="5B9BD5" w:themeColor="accent1"/>
          <w:sz w:val="28"/>
          <w:szCs w:val="28"/>
        </w:rPr>
      </w:pPr>
      <w:r w:rsidRPr="0058433E">
        <w:rPr>
          <w:rFonts w:cs="Calibri"/>
          <w:b/>
          <w:bCs/>
          <w:color w:val="5B9BD5" w:themeColor="accent1"/>
          <w:sz w:val="28"/>
          <w:szCs w:val="28"/>
        </w:rPr>
        <w:t>Relying on the Resource Requirements</w:t>
      </w:r>
    </w:p>
    <w:p w:rsidR="0058433E" w:rsidRDefault="0058433E" w:rsidP="0058433E">
      <w:pPr>
        <w:pStyle w:val="ListParagraph"/>
        <w:autoSpaceDE w:val="0"/>
        <w:autoSpaceDN w:val="0"/>
        <w:adjustRightInd w:val="0"/>
        <w:spacing w:before="40"/>
        <w:jc w:val="both"/>
        <w:rPr>
          <w:rFonts w:cs="Calibri"/>
          <w:color w:val="000000"/>
          <w:sz w:val="24"/>
          <w:szCs w:val="24"/>
        </w:rPr>
      </w:pPr>
      <w:r w:rsidRPr="0077299B">
        <w:rPr>
          <w:rFonts w:cs="Calibri"/>
          <w:color w:val="000000"/>
          <w:sz w:val="24"/>
          <w:szCs w:val="24"/>
        </w:rPr>
        <w:t>The only output of resource planning serves as a key input to cost estimating. The project will require</w:t>
      </w:r>
      <w:r>
        <w:rPr>
          <w:rFonts w:cs="Calibri"/>
          <w:color w:val="000000"/>
          <w:sz w:val="24"/>
          <w:szCs w:val="24"/>
        </w:rPr>
        <w:t xml:space="preserve"> some</w:t>
      </w:r>
      <w:r w:rsidRPr="0077299B">
        <w:rPr>
          <w:rFonts w:cs="Calibri"/>
          <w:color w:val="000000"/>
          <w:sz w:val="24"/>
          <w:szCs w:val="24"/>
        </w:rPr>
        <w:t xml:space="preserve"> resources—the availability of materials, the skills of the labour, or the function of equipment must all be accounted for.</w:t>
      </w:r>
    </w:p>
    <w:p w:rsidR="0058433E" w:rsidRPr="0058433E" w:rsidRDefault="0058433E" w:rsidP="00646DF3">
      <w:pPr>
        <w:pStyle w:val="ListParagraph"/>
        <w:numPr>
          <w:ilvl w:val="0"/>
          <w:numId w:val="2"/>
        </w:numPr>
        <w:autoSpaceDE w:val="0"/>
        <w:autoSpaceDN w:val="0"/>
        <w:adjustRightInd w:val="0"/>
        <w:spacing w:before="40" w:line="276" w:lineRule="auto"/>
        <w:jc w:val="both"/>
        <w:rPr>
          <w:rFonts w:cs="Calibri"/>
          <w:b/>
          <w:bCs/>
          <w:color w:val="5B9BD5" w:themeColor="accent1"/>
          <w:sz w:val="28"/>
          <w:szCs w:val="28"/>
        </w:rPr>
      </w:pPr>
      <w:r w:rsidRPr="0058433E">
        <w:rPr>
          <w:rFonts w:cs="Calibri"/>
          <w:b/>
          <w:bCs/>
          <w:color w:val="5B9BD5" w:themeColor="accent1"/>
          <w:sz w:val="28"/>
          <w:szCs w:val="28"/>
        </w:rPr>
        <w:lastRenderedPageBreak/>
        <w:t>Calculating Resource Rates</w:t>
      </w:r>
    </w:p>
    <w:p w:rsidR="0058433E" w:rsidRPr="0077299B" w:rsidRDefault="0058433E" w:rsidP="0058433E">
      <w:pPr>
        <w:pStyle w:val="ListParagraph"/>
        <w:autoSpaceDE w:val="0"/>
        <w:autoSpaceDN w:val="0"/>
        <w:adjustRightInd w:val="0"/>
        <w:spacing w:before="40"/>
        <w:jc w:val="both"/>
        <w:rPr>
          <w:rFonts w:cs="Calibri"/>
          <w:color w:val="000000"/>
          <w:sz w:val="24"/>
          <w:szCs w:val="24"/>
        </w:rPr>
      </w:pPr>
      <w:r w:rsidRPr="0077299B">
        <w:rPr>
          <w:rFonts w:cs="Calibri"/>
          <w:color w:val="000000"/>
          <w:sz w:val="24"/>
          <w:szCs w:val="24"/>
        </w:rPr>
        <w:t>The cost of each resource must be known by the estimator. The cost should be in some unit of time or measure—such as cost per hour, cost per metric ton, or cost per use. The rates themselves may also have to be estimated if the rates of the resources are not known. Of course, skewed rates on the estimates will result in a skewed estimate for the project. There are four categories of cost:</w:t>
      </w:r>
    </w:p>
    <w:p w:rsidR="0058433E" w:rsidRPr="0077299B" w:rsidRDefault="0058433E" w:rsidP="00646DF3">
      <w:pPr>
        <w:pStyle w:val="ListParagraph"/>
        <w:numPr>
          <w:ilvl w:val="0"/>
          <w:numId w:val="3"/>
        </w:numPr>
        <w:autoSpaceDE w:val="0"/>
        <w:autoSpaceDN w:val="0"/>
        <w:adjustRightInd w:val="0"/>
        <w:spacing w:before="40" w:line="276" w:lineRule="auto"/>
        <w:jc w:val="both"/>
        <w:rPr>
          <w:rFonts w:cs="Calibri"/>
          <w:color w:val="000000"/>
          <w:sz w:val="24"/>
          <w:szCs w:val="24"/>
        </w:rPr>
      </w:pPr>
      <w:r w:rsidRPr="0058433E">
        <w:rPr>
          <w:rFonts w:cs="Calibri"/>
          <w:b/>
          <w:bCs/>
          <w:color w:val="5B9BD5" w:themeColor="accent1"/>
          <w:sz w:val="28"/>
          <w:szCs w:val="28"/>
        </w:rPr>
        <w:t>Fixed costs</w:t>
      </w:r>
      <w:r w:rsidRPr="0077299B">
        <w:rPr>
          <w:rFonts w:cs="Calibri"/>
          <w:color w:val="000000"/>
          <w:sz w:val="24"/>
          <w:szCs w:val="24"/>
        </w:rPr>
        <w:t xml:space="preserve">remain constant throughout the project (the cost of a consultant brought onto the project, the cost of a piece of rented equipment for the project, </w:t>
      </w:r>
      <w:r>
        <w:rPr>
          <w:rFonts w:cs="Calibri"/>
          <w:color w:val="000000"/>
          <w:sz w:val="24"/>
          <w:szCs w:val="24"/>
        </w:rPr>
        <w:t>etc</w:t>
      </w:r>
      <w:r w:rsidRPr="0077299B">
        <w:rPr>
          <w:rFonts w:cs="Calibri"/>
          <w:color w:val="000000"/>
          <w:sz w:val="24"/>
          <w:szCs w:val="24"/>
        </w:rPr>
        <w:t>).</w:t>
      </w:r>
    </w:p>
    <w:p w:rsidR="0058433E" w:rsidRPr="0077299B" w:rsidRDefault="0058433E" w:rsidP="00646DF3">
      <w:pPr>
        <w:pStyle w:val="ListParagraph"/>
        <w:numPr>
          <w:ilvl w:val="0"/>
          <w:numId w:val="3"/>
        </w:numPr>
        <w:autoSpaceDE w:val="0"/>
        <w:autoSpaceDN w:val="0"/>
        <w:adjustRightInd w:val="0"/>
        <w:spacing w:before="40" w:line="276" w:lineRule="auto"/>
        <w:jc w:val="both"/>
        <w:rPr>
          <w:rFonts w:cs="Calibri"/>
          <w:color w:val="000000"/>
          <w:sz w:val="24"/>
          <w:szCs w:val="24"/>
        </w:rPr>
      </w:pPr>
      <w:r w:rsidRPr="0058433E">
        <w:rPr>
          <w:rFonts w:cs="Calibri"/>
          <w:b/>
          <w:bCs/>
          <w:color w:val="5B9BD5" w:themeColor="accent1"/>
          <w:sz w:val="28"/>
          <w:szCs w:val="28"/>
        </w:rPr>
        <w:t>Variable costs</w:t>
      </w:r>
      <w:r w:rsidRPr="0077299B">
        <w:rPr>
          <w:rFonts w:cs="Calibri"/>
          <w:color w:val="000000"/>
          <w:sz w:val="24"/>
          <w:szCs w:val="24"/>
        </w:rPr>
        <w:t xml:space="preserve">vary depending on the conditions applied in the project (number of meeting participants, supply and demand of materials, </w:t>
      </w:r>
      <w:r>
        <w:rPr>
          <w:rFonts w:cs="Calibri"/>
          <w:color w:val="000000"/>
          <w:sz w:val="24"/>
          <w:szCs w:val="24"/>
        </w:rPr>
        <w:t>etc</w:t>
      </w:r>
      <w:r w:rsidRPr="0077299B">
        <w:rPr>
          <w:rFonts w:cs="Calibri"/>
          <w:color w:val="000000"/>
          <w:sz w:val="24"/>
          <w:szCs w:val="24"/>
        </w:rPr>
        <w:t>).</w:t>
      </w:r>
    </w:p>
    <w:p w:rsidR="0058433E" w:rsidRPr="0077299B" w:rsidRDefault="0058433E" w:rsidP="00646DF3">
      <w:pPr>
        <w:pStyle w:val="ListParagraph"/>
        <w:numPr>
          <w:ilvl w:val="0"/>
          <w:numId w:val="3"/>
        </w:numPr>
        <w:autoSpaceDE w:val="0"/>
        <w:autoSpaceDN w:val="0"/>
        <w:adjustRightInd w:val="0"/>
        <w:spacing w:before="40" w:line="276" w:lineRule="auto"/>
        <w:jc w:val="both"/>
        <w:rPr>
          <w:rFonts w:cs="Calibri"/>
          <w:color w:val="000000"/>
          <w:sz w:val="24"/>
          <w:szCs w:val="24"/>
        </w:rPr>
      </w:pPr>
      <w:r w:rsidRPr="0058433E">
        <w:rPr>
          <w:rFonts w:cs="Calibri"/>
          <w:b/>
          <w:bCs/>
          <w:color w:val="5B9BD5" w:themeColor="accent1"/>
          <w:sz w:val="28"/>
          <w:szCs w:val="28"/>
        </w:rPr>
        <w:t>Direct costs</w:t>
      </w:r>
      <w:r w:rsidRPr="0077299B">
        <w:rPr>
          <w:rFonts w:cs="Calibri"/>
          <w:color w:val="000000"/>
          <w:sz w:val="24"/>
          <w:szCs w:val="24"/>
        </w:rPr>
        <w:t>are attributed directly to the project work and cannot be shared among projects (hotels, long</w:t>
      </w:r>
      <w:r>
        <w:rPr>
          <w:rFonts w:cs="Calibri"/>
          <w:color w:val="000000"/>
          <w:sz w:val="24"/>
          <w:szCs w:val="24"/>
        </w:rPr>
        <w:t>-</w:t>
      </w:r>
      <w:r w:rsidRPr="0077299B">
        <w:rPr>
          <w:rFonts w:cs="Calibri"/>
          <w:color w:val="000000"/>
          <w:sz w:val="24"/>
          <w:szCs w:val="24"/>
        </w:rPr>
        <w:t>distance phone charges, airfare</w:t>
      </w:r>
      <w:r>
        <w:rPr>
          <w:rFonts w:cs="Calibri"/>
          <w:color w:val="000000"/>
          <w:sz w:val="24"/>
          <w:szCs w:val="24"/>
        </w:rPr>
        <w:t>s</w:t>
      </w:r>
      <w:r w:rsidRPr="0077299B">
        <w:rPr>
          <w:rFonts w:cs="Calibri"/>
          <w:color w:val="000000"/>
          <w:sz w:val="24"/>
          <w:szCs w:val="24"/>
        </w:rPr>
        <w:t xml:space="preserve">, </w:t>
      </w:r>
      <w:r>
        <w:rPr>
          <w:rFonts w:cs="Calibri"/>
          <w:color w:val="000000"/>
          <w:sz w:val="24"/>
          <w:szCs w:val="24"/>
        </w:rPr>
        <w:t>etc</w:t>
      </w:r>
      <w:r w:rsidRPr="0077299B">
        <w:rPr>
          <w:rFonts w:cs="Calibri"/>
          <w:color w:val="000000"/>
          <w:sz w:val="24"/>
          <w:szCs w:val="24"/>
        </w:rPr>
        <w:t>).</w:t>
      </w:r>
    </w:p>
    <w:p w:rsidR="0058433E" w:rsidRPr="0077299B" w:rsidRDefault="0058433E" w:rsidP="00646DF3">
      <w:pPr>
        <w:pStyle w:val="ListParagraph"/>
        <w:numPr>
          <w:ilvl w:val="0"/>
          <w:numId w:val="3"/>
        </w:numPr>
        <w:tabs>
          <w:tab w:val="left" w:pos="1170"/>
        </w:tabs>
        <w:autoSpaceDE w:val="0"/>
        <w:autoSpaceDN w:val="0"/>
        <w:adjustRightInd w:val="0"/>
        <w:spacing w:before="40" w:line="276" w:lineRule="auto"/>
        <w:jc w:val="both"/>
        <w:rPr>
          <w:rFonts w:cs="Calibri"/>
          <w:sz w:val="24"/>
          <w:szCs w:val="24"/>
        </w:rPr>
      </w:pPr>
      <w:r w:rsidRPr="0058433E">
        <w:rPr>
          <w:rFonts w:cs="Calibri"/>
          <w:b/>
          <w:bCs/>
          <w:color w:val="5B9BD5" w:themeColor="accent1"/>
          <w:sz w:val="28"/>
          <w:szCs w:val="28"/>
        </w:rPr>
        <w:t>Indirect costs</w:t>
      </w:r>
      <w:r w:rsidRPr="0077299B">
        <w:rPr>
          <w:rFonts w:cs="Calibri"/>
          <w:color w:val="000000"/>
          <w:sz w:val="24"/>
          <w:szCs w:val="24"/>
        </w:rPr>
        <w:t xml:space="preserve">are representative of more than one project (access to a training room, utilities for the performing organization, project management software license, </w:t>
      </w:r>
      <w:r>
        <w:rPr>
          <w:rFonts w:cs="Calibri"/>
          <w:color w:val="000000"/>
          <w:sz w:val="24"/>
          <w:szCs w:val="24"/>
        </w:rPr>
        <w:t>etc</w:t>
      </w:r>
      <w:r w:rsidRPr="0077299B">
        <w:rPr>
          <w:rFonts w:cs="Calibri"/>
          <w:color w:val="000000"/>
          <w:sz w:val="24"/>
          <w:szCs w:val="24"/>
        </w:rPr>
        <w:t>).</w:t>
      </w:r>
    </w:p>
    <w:p w:rsidR="0058433E" w:rsidRPr="0077299B" w:rsidRDefault="00FE55E8" w:rsidP="0058433E">
      <w:pPr>
        <w:tabs>
          <w:tab w:val="left" w:pos="3060"/>
        </w:tabs>
        <w:spacing w:before="40"/>
        <w:jc w:val="both"/>
        <w:rPr>
          <w:rFonts w:cs="Calibri"/>
          <w:sz w:val="24"/>
          <w:szCs w:val="24"/>
        </w:rPr>
      </w:pPr>
      <w:r w:rsidRPr="00FE55E8">
        <w:rPr>
          <w:rFonts w:cs="Times New Roman"/>
          <w:noProof/>
        </w:rPr>
        <w:pict>
          <v:shape id="Straight Arrow Connector 18" o:spid="_x0000_s1035" type="#_x0000_t32" style="position:absolute;left:0;text-align:left;margin-left:123pt;margin-top:15.75pt;width:17.25pt;height:33.75pt;flip:x;z-index:251819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">
            <v:stroke endarrow="block"/>
          </v:shape>
        </w:pict>
      </w:r>
      <w:r w:rsidRPr="00FE55E8">
        <w:rPr>
          <w:rFonts w:cs="Times New Roman"/>
          <w:noProof/>
        </w:rPr>
        <w:pict>
          <v:shape id="Freeform 17" o:spid="_x0000_s1034" style="position:absolute;left:0;text-align:left;margin-left:54pt;margin-top:33.05pt;width:64.5pt;height:99.75pt;flip:y;z-index:251820032;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" adj="0,,0" path="m-1,nfc11925,,21593,9663,21599,21589em-1,nsc11925,,21593,9663,21599,21589l,21600,-1,xe" filled="f">
            <v:stroke joinstyle="round"/>
            <v:formulas/>
            <v:path arrowok="t" o:extrusionok="f" o:connecttype="custom" o:connectlocs="0,0;31065126,74260578;0,74298407" o:connectangles="0,0,0" textboxrect="3163,3163,18437,18437"/>
          </v:shape>
        </w:pict>
      </w:r>
      <w:r w:rsidRPr="00FE55E8">
        <w:rPr>
          <w:rFonts w:cs="Times New Roman"/>
          <w:noProof/>
        </w:rPr>
        <w:pict>
          <v:shape id="Freeform 16" o:spid="_x0000_s1033" style="position:absolute;left:0;text-align:left;margin-left:57.75pt;margin-top:55.55pt;width:82.5pt;height:77.25pt;flip:y;z-index:251821056;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" adj="0,,0" path="m-1,nfc11929,,21600,9670,21600,21600em-1,nsc11929,,21600,9670,21600,21600l,21600,-1,xe" filled="f">
            <v:stroke joinstyle="round"/>
            <v:formulas/>
            <v:path arrowok="t" o:extrusionok="f" o:connecttype="custom" o:connectlocs="0,0;50823151,44560563;0,44560563" o:connectangles="0,0,0" textboxrect="3163,3163,18437,18437"/>
          </v:shape>
        </w:pict>
      </w:r>
      <w:r w:rsidRPr="00FE55E8">
        <w:rPr>
          <w:rFonts w:cs="Times New Roman"/>
          <w:noProof/>
        </w:rPr>
        <w:pict>
          <v:shape id="Straight Arrow Connector 15" o:spid="_x0000_s1032" type="#_x0000_t32" style="position:absolute;left:0;text-align:left;margin-left:46.5pt;margin-top:137.3pt;width:0;height:1.5pt;flip:y;z-index:25182208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"/>
        </w:pict>
      </w:r>
      <w:r w:rsidRPr="00FE55E8">
        <w:rPr>
          <w:rFonts w:cs="Times New Roman"/>
          <w:noProof/>
        </w:rPr>
        <w:pict>
          <v:shape id="Straight Arrow Connector 14" o:spid="_x0000_s1031" type="#_x0000_t32" style="position:absolute;left:0;text-align:left;margin-left:46.5pt;margin-top:21.8pt;width:0;height:117pt;flip:y;z-index:25182310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">
            <v:stroke endarrow="block"/>
          </v:shape>
        </w:pict>
      </w:r>
      <w:r w:rsidR="0058433E" w:rsidRPr="0077299B">
        <w:rPr>
          <w:rFonts w:cs="Calibri"/>
          <w:sz w:val="24"/>
          <w:szCs w:val="24"/>
        </w:rPr>
        <w:tab/>
        <w:t>Profit Margin</w:t>
      </w:r>
    </w:p>
    <w:p w:rsidR="0058433E" w:rsidRPr="0077299B" w:rsidRDefault="0058433E" w:rsidP="0058433E">
      <w:pPr>
        <w:tabs>
          <w:tab w:val="left" w:pos="2250"/>
        </w:tabs>
        <w:spacing w:before="40"/>
        <w:jc w:val="both"/>
        <w:rPr>
          <w:rFonts w:cs="Calibri"/>
          <w:sz w:val="24"/>
          <w:szCs w:val="24"/>
        </w:rPr>
      </w:pPr>
      <w:r w:rsidRPr="0077299B">
        <w:rPr>
          <w:rFonts w:cs="Calibri"/>
          <w:sz w:val="24"/>
          <w:szCs w:val="24"/>
        </w:rPr>
        <w:tab/>
      </w:r>
    </w:p>
    <w:p w:rsidR="0058433E" w:rsidRPr="0077299B" w:rsidRDefault="0058433E" w:rsidP="0058433E">
      <w:pPr>
        <w:tabs>
          <w:tab w:val="left" w:pos="3105"/>
        </w:tabs>
        <w:spacing w:before="40"/>
        <w:jc w:val="both"/>
        <w:rPr>
          <w:rFonts w:cs="Calibri"/>
          <w:sz w:val="24"/>
          <w:szCs w:val="24"/>
        </w:rPr>
      </w:pPr>
      <w:r w:rsidRPr="0077299B">
        <w:rPr>
          <w:rFonts w:cs="Calibri"/>
          <w:sz w:val="24"/>
          <w:szCs w:val="24"/>
        </w:rPr>
        <w:t>Project</w:t>
      </w:r>
    </w:p>
    <w:p w:rsidR="0058433E" w:rsidRPr="0077299B" w:rsidRDefault="0058433E" w:rsidP="0058433E">
      <w:pPr>
        <w:tabs>
          <w:tab w:val="left" w:pos="3105"/>
        </w:tabs>
        <w:spacing w:before="40"/>
        <w:jc w:val="both"/>
        <w:rPr>
          <w:rFonts w:cs="Calibri"/>
          <w:sz w:val="24"/>
          <w:szCs w:val="24"/>
        </w:rPr>
      </w:pPr>
      <w:r w:rsidRPr="0077299B">
        <w:rPr>
          <w:rFonts w:cs="Calibri"/>
          <w:sz w:val="24"/>
          <w:szCs w:val="24"/>
        </w:rPr>
        <w:t xml:space="preserve"> Cost</w:t>
      </w:r>
      <w:r w:rsidRPr="0077299B">
        <w:rPr>
          <w:rFonts w:cs="Calibri"/>
          <w:sz w:val="24"/>
          <w:szCs w:val="24"/>
        </w:rPr>
        <w:tab/>
        <w:t xml:space="preserve">Actual </w:t>
      </w:r>
    </w:p>
    <w:p w:rsidR="0058433E" w:rsidRPr="0077299B" w:rsidRDefault="0058433E" w:rsidP="0058433E">
      <w:pPr>
        <w:spacing w:before="40"/>
        <w:jc w:val="both"/>
        <w:rPr>
          <w:rFonts w:cs="Calibri"/>
          <w:sz w:val="24"/>
          <w:szCs w:val="24"/>
        </w:rPr>
      </w:pPr>
    </w:p>
    <w:p w:rsidR="0058433E" w:rsidRPr="0077299B" w:rsidRDefault="00FE55E8" w:rsidP="0058433E">
      <w:pPr>
        <w:tabs>
          <w:tab w:val="left" w:pos="4005"/>
        </w:tabs>
        <w:spacing w:before="40"/>
        <w:jc w:val="both"/>
        <w:rPr>
          <w:rFonts w:cs="Calibri"/>
          <w:sz w:val="24"/>
          <w:szCs w:val="24"/>
        </w:rPr>
      </w:pPr>
      <w:r w:rsidRPr="00FE55E8">
        <w:rPr>
          <w:rFonts w:cs="Times New Roman"/>
          <w:noProof/>
        </w:rPr>
        <w:pict>
          <v:shape id="Straight Arrow Connector 13" o:spid="_x0000_s1030" type="#_x0000_t32" style="position:absolute;left:0;text-align:left;margin-left:45.75pt;margin-top:19.75pt;width:142.5pt;height:3.6pt;flip:y;z-index:251824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">
            <v:stroke endarrow="block"/>
          </v:shape>
        </w:pict>
      </w:r>
      <w:r w:rsidR="0058433E" w:rsidRPr="0077299B">
        <w:rPr>
          <w:rFonts w:cs="Calibri"/>
          <w:sz w:val="24"/>
          <w:szCs w:val="24"/>
        </w:rPr>
        <w:tab/>
      </w:r>
    </w:p>
    <w:p w:rsidR="0058433E" w:rsidRPr="0077299B" w:rsidRDefault="0058433E" w:rsidP="0058433E">
      <w:pPr>
        <w:tabs>
          <w:tab w:val="left" w:pos="4005"/>
        </w:tabs>
        <w:spacing w:before="40"/>
        <w:jc w:val="both"/>
        <w:rPr>
          <w:rFonts w:cs="Calibri"/>
          <w:sz w:val="24"/>
          <w:szCs w:val="24"/>
        </w:rPr>
      </w:pPr>
      <w:r w:rsidRPr="0077299B">
        <w:rPr>
          <w:rFonts w:cs="Calibri"/>
          <w:sz w:val="24"/>
          <w:szCs w:val="24"/>
        </w:rPr>
        <w:t xml:space="preserve">                  Project duration</w:t>
      </w:r>
    </w:p>
    <w:p w:rsidR="0058433E" w:rsidRPr="0077299B" w:rsidRDefault="0058433E" w:rsidP="0058433E">
      <w:pPr>
        <w:tabs>
          <w:tab w:val="left" w:pos="4005"/>
        </w:tabs>
        <w:spacing w:before="40"/>
        <w:jc w:val="center"/>
        <w:rPr>
          <w:rFonts w:cs="Calibri"/>
          <w:sz w:val="24"/>
          <w:szCs w:val="24"/>
        </w:rPr>
      </w:pPr>
      <w:r w:rsidRPr="0077299B">
        <w:rPr>
          <w:rFonts w:cs="Calibri"/>
          <w:sz w:val="24"/>
          <w:szCs w:val="24"/>
        </w:rPr>
        <w:t>Fig: 6.3</w:t>
      </w:r>
    </w:p>
    <w:p w:rsidR="0058433E" w:rsidRPr="00C633DE" w:rsidRDefault="0058433E" w:rsidP="0058433E">
      <w:pPr>
        <w:autoSpaceDE w:val="0"/>
        <w:autoSpaceDN w:val="0"/>
        <w:adjustRightInd w:val="0"/>
        <w:spacing w:before="40"/>
        <w:jc w:val="both"/>
        <w:rPr>
          <w:rFonts w:cs="Calibri"/>
          <w:b/>
          <w:bCs/>
          <w:color w:val="7030A0"/>
          <w:sz w:val="24"/>
          <w:szCs w:val="24"/>
        </w:rPr>
      </w:pPr>
      <w:r w:rsidRPr="0058433E">
        <w:rPr>
          <w:rFonts w:ascii="Calibri" w:hAnsi="Calibri" w:cs="Calibri"/>
          <w:b/>
          <w:color w:val="5B9BD5" w:themeColor="accent1"/>
          <w:sz w:val="32"/>
          <w:szCs w:val="32"/>
        </w:rPr>
        <w:t>Estimating Activity Durations</w:t>
      </w:r>
    </w:p>
    <w:p w:rsidR="0058433E" w:rsidRPr="0077299B" w:rsidRDefault="0058433E" w:rsidP="0058433E">
      <w:pPr>
        <w:autoSpaceDE w:val="0"/>
        <w:autoSpaceDN w:val="0"/>
        <w:adjustRightInd w:val="0"/>
        <w:spacing w:before="40"/>
        <w:jc w:val="both"/>
        <w:rPr>
          <w:rFonts w:cs="Calibri"/>
          <w:sz w:val="24"/>
          <w:szCs w:val="24"/>
        </w:rPr>
      </w:pPr>
      <w:r w:rsidRPr="0077299B">
        <w:rPr>
          <w:rFonts w:cs="Calibri"/>
          <w:sz w:val="24"/>
          <w:szCs w:val="24"/>
        </w:rPr>
        <w:t>Estimate</w:t>
      </w:r>
      <w:r>
        <w:rPr>
          <w:rFonts w:cs="Calibri"/>
          <w:sz w:val="24"/>
          <w:szCs w:val="24"/>
        </w:rPr>
        <w:t>s</w:t>
      </w:r>
      <w:r w:rsidRPr="0077299B">
        <w:rPr>
          <w:rFonts w:cs="Calibri"/>
          <w:sz w:val="24"/>
          <w:szCs w:val="24"/>
        </w:rPr>
        <w:t xml:space="preserve"> of the duration of activities are needed </w:t>
      </w:r>
      <w:r>
        <w:rPr>
          <w:rFonts w:cs="Calibri"/>
          <w:sz w:val="24"/>
          <w:szCs w:val="24"/>
        </w:rPr>
        <w:t>in order to make</w:t>
      </w:r>
      <w:r w:rsidRPr="0077299B">
        <w:rPr>
          <w:rFonts w:cs="Calibri"/>
          <w:sz w:val="24"/>
          <w:szCs w:val="24"/>
        </w:rPr>
        <w:t xml:space="preserve"> decisions on financing the project. These estimates predict the length of the project. </w:t>
      </w:r>
      <w:r>
        <w:rPr>
          <w:rFonts w:cs="Calibri"/>
          <w:sz w:val="24"/>
          <w:szCs w:val="24"/>
        </w:rPr>
        <w:t>Knowing the duration of the activities will help t</w:t>
      </w:r>
      <w:r w:rsidRPr="0077299B">
        <w:rPr>
          <w:rFonts w:cs="Calibri"/>
          <w:sz w:val="24"/>
          <w:szCs w:val="24"/>
        </w:rPr>
        <w:t>he performing organization calculat</w:t>
      </w:r>
      <w:r>
        <w:rPr>
          <w:rFonts w:cs="Calibri"/>
          <w:sz w:val="24"/>
          <w:szCs w:val="24"/>
        </w:rPr>
        <w:t>e</w:t>
      </w:r>
      <w:r w:rsidRPr="0077299B">
        <w:rPr>
          <w:rFonts w:cs="Calibri"/>
          <w:sz w:val="24"/>
          <w:szCs w:val="24"/>
        </w:rPr>
        <w:t xml:space="preserve"> the total cost of the project, including the finance charges. Recall the formula for present value, which is PV= FV/(1+R)n; PV is the present value, FV is the future value, n is the number of time periods and R is the interest rate. The value</w:t>
      </w:r>
      <w:r>
        <w:rPr>
          <w:rFonts w:cs="Calibri"/>
          <w:sz w:val="24"/>
          <w:szCs w:val="24"/>
        </w:rPr>
        <w:t xml:space="preserve"> of</w:t>
      </w:r>
      <w:r w:rsidRPr="0077299B">
        <w:rPr>
          <w:rFonts w:cs="Calibri"/>
          <w:sz w:val="24"/>
          <w:szCs w:val="24"/>
        </w:rPr>
        <w:t xml:space="preserve"> the project</w:t>
      </w:r>
      <w:r>
        <w:rPr>
          <w:rFonts w:cs="Calibri"/>
          <w:sz w:val="24"/>
          <w:szCs w:val="24"/>
        </w:rPr>
        <w:t>’s future earnings</w:t>
      </w:r>
      <w:r w:rsidRPr="0077299B">
        <w:rPr>
          <w:rFonts w:cs="Calibri"/>
          <w:sz w:val="24"/>
          <w:szCs w:val="24"/>
        </w:rPr>
        <w:t xml:space="preserve"> may need to be measured against the present value to determine </w:t>
      </w:r>
      <w:r>
        <w:rPr>
          <w:rFonts w:cs="Calibri"/>
          <w:sz w:val="24"/>
          <w:szCs w:val="24"/>
        </w:rPr>
        <w:t>whether</w:t>
      </w:r>
      <w:r w:rsidRPr="0077299B">
        <w:rPr>
          <w:rFonts w:cs="Calibri"/>
          <w:sz w:val="24"/>
          <w:szCs w:val="24"/>
        </w:rPr>
        <w:t xml:space="preserve"> the project is worth financing. In order to extrapolate the total cost of the work packages,</w:t>
      </w:r>
      <w:r>
        <w:rPr>
          <w:rFonts w:cs="Calibri"/>
          <w:sz w:val="24"/>
          <w:szCs w:val="24"/>
        </w:rPr>
        <w:t xml:space="preserve"> it is necessary toc</w:t>
      </w:r>
      <w:r w:rsidRPr="0077299B">
        <w:rPr>
          <w:rFonts w:cs="Calibri"/>
          <w:sz w:val="24"/>
          <w:szCs w:val="24"/>
        </w:rPr>
        <w:t>alculat</w:t>
      </w:r>
      <w:r>
        <w:rPr>
          <w:rFonts w:cs="Calibri"/>
          <w:sz w:val="24"/>
          <w:szCs w:val="24"/>
        </w:rPr>
        <w:t>e</w:t>
      </w:r>
      <w:r w:rsidRPr="0077299B">
        <w:rPr>
          <w:rFonts w:cs="Calibri"/>
          <w:sz w:val="24"/>
          <w:szCs w:val="24"/>
        </w:rPr>
        <w:t xml:space="preserve"> the duration of activities. For example, if Amy’s cost per hour is £20 and an activity is estimated to last 10 hours</w:t>
      </w:r>
      <w:r>
        <w:rPr>
          <w:rFonts w:cs="Calibri"/>
          <w:sz w:val="24"/>
          <w:szCs w:val="24"/>
        </w:rPr>
        <w:t>,</w:t>
      </w:r>
      <w:r w:rsidRPr="0077299B">
        <w:rPr>
          <w:rFonts w:cs="Calibri"/>
          <w:sz w:val="24"/>
          <w:szCs w:val="24"/>
        </w:rPr>
        <w:t xml:space="preserve"> the cost of the work package is £200.</w:t>
      </w:r>
    </w:p>
    <w:p w:rsidR="006471CD" w:rsidRDefault="006471CD" w:rsidP="0058433E">
      <w:pPr>
        <w:rPr>
          <w:rFonts w:ascii="Calibri" w:hAnsi="Calibri" w:cs="Calibri"/>
          <w:b/>
          <w:color w:val="5B9BD5" w:themeColor="accent1"/>
          <w:sz w:val="32"/>
          <w:szCs w:val="32"/>
        </w:rPr>
      </w:pPr>
    </w:p>
    <w:p w:rsidR="0058433E" w:rsidRPr="0058433E" w:rsidRDefault="0058433E" w:rsidP="0058433E">
      <w:pPr>
        <w:rPr>
          <w:rFonts w:ascii="Calibri" w:hAnsi="Calibri" w:cs="Calibri"/>
          <w:b/>
          <w:color w:val="5B9BD5" w:themeColor="accent1"/>
          <w:sz w:val="32"/>
          <w:szCs w:val="32"/>
        </w:rPr>
      </w:pPr>
      <w:r w:rsidRPr="0058433E">
        <w:rPr>
          <w:rFonts w:ascii="Calibri" w:hAnsi="Calibri" w:cs="Calibri"/>
          <w:b/>
          <w:color w:val="5B9BD5" w:themeColor="accent1"/>
          <w:sz w:val="32"/>
          <w:szCs w:val="32"/>
        </w:rPr>
        <w:lastRenderedPageBreak/>
        <w:t>Utilising Historical Information</w:t>
      </w:r>
    </w:p>
    <w:p w:rsidR="0058433E" w:rsidRPr="0077299B" w:rsidRDefault="0058433E" w:rsidP="0058433E">
      <w:pPr>
        <w:autoSpaceDE w:val="0"/>
        <w:autoSpaceDN w:val="0"/>
        <w:adjustRightInd w:val="0"/>
        <w:spacing w:before="40"/>
        <w:jc w:val="both"/>
        <w:rPr>
          <w:rFonts w:cs="Calibri"/>
          <w:color w:val="000000"/>
          <w:sz w:val="24"/>
          <w:szCs w:val="24"/>
        </w:rPr>
      </w:pPr>
      <w:r w:rsidRPr="0077299B">
        <w:rPr>
          <w:rFonts w:cs="Calibri"/>
          <w:color w:val="000000"/>
          <w:sz w:val="24"/>
          <w:szCs w:val="24"/>
        </w:rPr>
        <w:t>Historical information is proven information and can come from several places:</w:t>
      </w:r>
    </w:p>
    <w:p w:rsidR="0058433E" w:rsidRPr="0077299B" w:rsidRDefault="0058433E" w:rsidP="00646DF3">
      <w:pPr>
        <w:pStyle w:val="ListParagraph"/>
        <w:numPr>
          <w:ilvl w:val="0"/>
          <w:numId w:val="2"/>
        </w:numPr>
        <w:autoSpaceDE w:val="0"/>
        <w:autoSpaceDN w:val="0"/>
        <w:adjustRightInd w:val="0"/>
        <w:spacing w:before="40" w:line="276" w:lineRule="auto"/>
        <w:jc w:val="both"/>
        <w:rPr>
          <w:rFonts w:cs="Calibri"/>
          <w:color w:val="000000"/>
          <w:sz w:val="24"/>
          <w:szCs w:val="24"/>
        </w:rPr>
      </w:pPr>
      <w:r w:rsidRPr="0058433E">
        <w:rPr>
          <w:rFonts w:cs="Calibri"/>
          <w:b/>
          <w:bCs/>
          <w:color w:val="5B9BD5" w:themeColor="accent1"/>
          <w:sz w:val="28"/>
          <w:szCs w:val="28"/>
        </w:rPr>
        <w:t>Project files:</w:t>
      </w:r>
      <w:r>
        <w:rPr>
          <w:rFonts w:cs="Calibri"/>
          <w:color w:val="000000"/>
          <w:sz w:val="24"/>
          <w:szCs w:val="24"/>
        </w:rPr>
        <w:t>A</w:t>
      </w:r>
      <w:r w:rsidRPr="0077299B">
        <w:rPr>
          <w:rFonts w:cs="Calibri"/>
          <w:color w:val="000000"/>
          <w:sz w:val="24"/>
          <w:szCs w:val="24"/>
        </w:rPr>
        <w:t>s a reference to predict costs and time, past projects within the performing organization are valuable. Ca</w:t>
      </w:r>
      <w:r>
        <w:rPr>
          <w:rFonts w:cs="Calibri"/>
          <w:color w:val="000000"/>
          <w:sz w:val="24"/>
          <w:szCs w:val="24"/>
        </w:rPr>
        <w:t>re</w:t>
      </w:r>
      <w:r w:rsidRPr="0077299B">
        <w:rPr>
          <w:rFonts w:cs="Calibri"/>
          <w:color w:val="000000"/>
          <w:sz w:val="24"/>
          <w:szCs w:val="24"/>
        </w:rPr>
        <w:t xml:space="preserve"> must be taken</w:t>
      </w:r>
      <w:r>
        <w:rPr>
          <w:rFonts w:cs="Calibri"/>
          <w:color w:val="000000"/>
          <w:sz w:val="24"/>
          <w:szCs w:val="24"/>
        </w:rPr>
        <w:t xml:space="preserve"> to ensure</w:t>
      </w:r>
      <w:r w:rsidRPr="0077299B">
        <w:rPr>
          <w:rFonts w:cs="Calibri"/>
          <w:color w:val="000000"/>
          <w:sz w:val="24"/>
          <w:szCs w:val="24"/>
        </w:rPr>
        <w:t xml:space="preserve"> that the records referenced are accurate, somewhat current, and reflective of what was actually experienced in the historical project.</w:t>
      </w:r>
    </w:p>
    <w:p w:rsidR="0058433E" w:rsidRPr="0077299B" w:rsidRDefault="0058433E" w:rsidP="00646DF3">
      <w:pPr>
        <w:pStyle w:val="ListParagraph"/>
        <w:numPr>
          <w:ilvl w:val="0"/>
          <w:numId w:val="2"/>
        </w:numPr>
        <w:autoSpaceDE w:val="0"/>
        <w:autoSpaceDN w:val="0"/>
        <w:adjustRightInd w:val="0"/>
        <w:spacing w:before="40" w:line="276" w:lineRule="auto"/>
        <w:jc w:val="both"/>
        <w:rPr>
          <w:rFonts w:cs="Calibri"/>
          <w:color w:val="000000"/>
          <w:sz w:val="24"/>
          <w:szCs w:val="24"/>
        </w:rPr>
      </w:pPr>
      <w:r w:rsidRPr="0058433E">
        <w:rPr>
          <w:rFonts w:cs="Calibri"/>
          <w:b/>
          <w:bCs/>
          <w:color w:val="5B9BD5" w:themeColor="accent1"/>
          <w:sz w:val="28"/>
          <w:szCs w:val="28"/>
        </w:rPr>
        <w:t xml:space="preserve">Commercial cost-estimating databases: </w:t>
      </w:r>
      <w:r w:rsidRPr="0077299B">
        <w:rPr>
          <w:rFonts w:cs="Calibri"/>
          <w:color w:val="000000"/>
          <w:sz w:val="24"/>
          <w:szCs w:val="24"/>
        </w:rPr>
        <w:t>These databases provide estimates of what the project should cost. Th</w:t>
      </w:r>
      <w:r>
        <w:rPr>
          <w:rFonts w:cs="Calibri"/>
          <w:color w:val="000000"/>
          <w:sz w:val="24"/>
          <w:szCs w:val="24"/>
        </w:rPr>
        <w:t>ese are</w:t>
      </w:r>
      <w:r w:rsidRPr="0077299B">
        <w:rPr>
          <w:rFonts w:cs="Calibri"/>
          <w:color w:val="000000"/>
          <w:sz w:val="24"/>
          <w:szCs w:val="24"/>
        </w:rPr>
        <w:t xml:space="preserve"> based on the resources, variables of the project, and other conditions.</w:t>
      </w:r>
    </w:p>
    <w:p w:rsidR="0058433E" w:rsidRPr="0077299B" w:rsidRDefault="0058433E" w:rsidP="00646DF3">
      <w:pPr>
        <w:pStyle w:val="ListParagraph"/>
        <w:numPr>
          <w:ilvl w:val="0"/>
          <w:numId w:val="2"/>
        </w:numPr>
        <w:autoSpaceDE w:val="0"/>
        <w:autoSpaceDN w:val="0"/>
        <w:adjustRightInd w:val="0"/>
        <w:spacing w:before="40" w:line="276" w:lineRule="auto"/>
        <w:jc w:val="both"/>
        <w:rPr>
          <w:rFonts w:cs="Calibri"/>
          <w:color w:val="000000"/>
          <w:sz w:val="24"/>
          <w:szCs w:val="24"/>
        </w:rPr>
      </w:pPr>
      <w:r w:rsidRPr="0058433E">
        <w:rPr>
          <w:rFonts w:cs="Calibri"/>
          <w:b/>
          <w:bCs/>
          <w:color w:val="5B9BD5" w:themeColor="accent1"/>
          <w:sz w:val="28"/>
          <w:szCs w:val="28"/>
        </w:rPr>
        <w:t>Team members:</w:t>
      </w:r>
      <w:r w:rsidRPr="0077299B">
        <w:rPr>
          <w:rFonts w:cs="Calibri"/>
          <w:color w:val="000000"/>
          <w:sz w:val="24"/>
          <w:szCs w:val="24"/>
        </w:rPr>
        <w:t>Team members may have specific experience with the project costs or estimates. Recollections may be useful, but</w:t>
      </w:r>
      <w:r>
        <w:rPr>
          <w:rFonts w:cs="Calibri"/>
          <w:color w:val="000000"/>
          <w:sz w:val="24"/>
          <w:szCs w:val="24"/>
        </w:rPr>
        <w:t xml:space="preserve"> they</w:t>
      </w:r>
      <w:r w:rsidRPr="0077299B">
        <w:rPr>
          <w:rFonts w:cs="Calibri"/>
          <w:color w:val="000000"/>
          <w:sz w:val="24"/>
          <w:szCs w:val="24"/>
        </w:rPr>
        <w:t xml:space="preserve"> are highly unreliable when compared to documented results.</w:t>
      </w:r>
    </w:p>
    <w:p w:rsidR="0058433E" w:rsidRPr="0058433E" w:rsidRDefault="0058433E" w:rsidP="0058433E">
      <w:pPr>
        <w:rPr>
          <w:rFonts w:ascii="Calibri" w:hAnsi="Calibri" w:cs="Calibri"/>
          <w:b/>
          <w:color w:val="ED7D31" w:themeColor="accent2"/>
          <w:sz w:val="36"/>
          <w:szCs w:val="36"/>
        </w:rPr>
      </w:pPr>
      <w:r w:rsidRPr="0058433E">
        <w:rPr>
          <w:rFonts w:ascii="Calibri" w:hAnsi="Calibri" w:cs="Calibri"/>
          <w:b/>
          <w:color w:val="ED7D31" w:themeColor="accent2"/>
          <w:sz w:val="36"/>
          <w:szCs w:val="36"/>
        </w:rPr>
        <w:t>Project Costs Estimates</w:t>
      </w:r>
    </w:p>
    <w:p w:rsidR="0058433E" w:rsidRPr="0077299B" w:rsidRDefault="0058433E" w:rsidP="0058433E">
      <w:pPr>
        <w:autoSpaceDE w:val="0"/>
        <w:autoSpaceDN w:val="0"/>
        <w:adjustRightInd w:val="0"/>
        <w:spacing w:before="40"/>
        <w:jc w:val="both"/>
        <w:rPr>
          <w:rFonts w:cs="Calibri"/>
          <w:sz w:val="24"/>
          <w:szCs w:val="24"/>
        </w:rPr>
      </w:pPr>
      <w:r w:rsidRPr="0077299B">
        <w:rPr>
          <w:rFonts w:cs="Calibri"/>
          <w:sz w:val="24"/>
          <w:szCs w:val="24"/>
        </w:rPr>
        <w:t xml:space="preserve">Interested stakeholders, </w:t>
      </w:r>
      <w:r>
        <w:rPr>
          <w:rFonts w:cs="Calibri"/>
          <w:sz w:val="24"/>
          <w:szCs w:val="24"/>
        </w:rPr>
        <w:t>m</w:t>
      </w:r>
      <w:r w:rsidRPr="0077299B">
        <w:rPr>
          <w:rFonts w:cs="Calibri"/>
          <w:sz w:val="24"/>
          <w:szCs w:val="24"/>
        </w:rPr>
        <w:t xml:space="preserve">anagement and customers </w:t>
      </w:r>
      <w:r>
        <w:rPr>
          <w:rFonts w:cs="Calibri"/>
          <w:sz w:val="24"/>
          <w:szCs w:val="24"/>
        </w:rPr>
        <w:t>will</w:t>
      </w:r>
      <w:r w:rsidRPr="0077299B">
        <w:rPr>
          <w:rFonts w:cs="Calibri"/>
          <w:sz w:val="24"/>
          <w:szCs w:val="24"/>
        </w:rPr>
        <w:t xml:space="preserve"> all be interested in what the project </w:t>
      </w:r>
      <w:r>
        <w:rPr>
          <w:rFonts w:cs="Calibri"/>
          <w:sz w:val="24"/>
          <w:szCs w:val="24"/>
        </w:rPr>
        <w:t>will</w:t>
      </w:r>
      <w:r w:rsidRPr="0077299B">
        <w:rPr>
          <w:rFonts w:cs="Calibri"/>
          <w:sz w:val="24"/>
          <w:szCs w:val="24"/>
        </w:rPr>
        <w:t xml:space="preserve"> cost to complete. Several approaches are available </w:t>
      </w:r>
      <w:r>
        <w:rPr>
          <w:rFonts w:cs="Calibri"/>
          <w:sz w:val="24"/>
          <w:szCs w:val="24"/>
        </w:rPr>
        <w:t>for</w:t>
      </w:r>
      <w:r w:rsidRPr="0077299B">
        <w:rPr>
          <w:rFonts w:cs="Calibri"/>
          <w:sz w:val="24"/>
          <w:szCs w:val="24"/>
        </w:rPr>
        <w:t xml:space="preserve"> estimating cost.</w:t>
      </w:r>
    </w:p>
    <w:p w:rsidR="0058433E" w:rsidRPr="0058433E" w:rsidRDefault="0058433E" w:rsidP="0058433E">
      <w:pPr>
        <w:rPr>
          <w:rFonts w:ascii="Calibri" w:hAnsi="Calibri" w:cs="Calibri"/>
          <w:b/>
          <w:color w:val="5B9BD5" w:themeColor="accent1"/>
          <w:sz w:val="32"/>
          <w:szCs w:val="32"/>
        </w:rPr>
      </w:pPr>
      <w:r w:rsidRPr="0058433E">
        <w:rPr>
          <w:rFonts w:ascii="Calibri" w:hAnsi="Calibri" w:cs="Calibri"/>
          <w:b/>
          <w:color w:val="5B9BD5" w:themeColor="accent1"/>
          <w:sz w:val="32"/>
          <w:szCs w:val="32"/>
        </w:rPr>
        <w:t>Using Parametric Modelling</w:t>
      </w:r>
    </w:p>
    <w:p w:rsidR="0058433E" w:rsidRPr="0077299B" w:rsidRDefault="0058433E" w:rsidP="0058433E">
      <w:pPr>
        <w:autoSpaceDE w:val="0"/>
        <w:autoSpaceDN w:val="0"/>
        <w:adjustRightInd w:val="0"/>
        <w:spacing w:before="40"/>
        <w:jc w:val="both"/>
        <w:rPr>
          <w:rFonts w:cs="Calibri"/>
          <w:sz w:val="24"/>
          <w:szCs w:val="24"/>
        </w:rPr>
      </w:pPr>
      <w:r w:rsidRPr="0077299B">
        <w:rPr>
          <w:rFonts w:cs="Calibri"/>
          <w:sz w:val="24"/>
          <w:szCs w:val="24"/>
        </w:rPr>
        <w:t xml:space="preserve">Parametric modelling uses a mathematical model based on known parameters to predict the cost of a project. The parameters in the model </w:t>
      </w:r>
      <w:r>
        <w:rPr>
          <w:rFonts w:cs="Calibri"/>
          <w:sz w:val="24"/>
          <w:szCs w:val="24"/>
        </w:rPr>
        <w:t>may</w:t>
      </w:r>
      <w:r w:rsidRPr="0077299B">
        <w:rPr>
          <w:rFonts w:cs="Calibri"/>
          <w:sz w:val="24"/>
          <w:szCs w:val="24"/>
        </w:rPr>
        <w:t xml:space="preserve"> vary based on the type of work being completed. A parameter </w:t>
      </w:r>
      <w:r>
        <w:rPr>
          <w:rFonts w:cs="Calibri"/>
          <w:sz w:val="24"/>
          <w:szCs w:val="24"/>
        </w:rPr>
        <w:t>may</w:t>
      </w:r>
      <w:r w:rsidRPr="0077299B">
        <w:rPr>
          <w:rFonts w:cs="Calibri"/>
          <w:sz w:val="24"/>
          <w:szCs w:val="24"/>
        </w:rPr>
        <w:t xml:space="preserve"> be cost per cubic yard, cost per unit, </w:t>
      </w:r>
      <w:r>
        <w:rPr>
          <w:rFonts w:cs="Calibri"/>
          <w:sz w:val="24"/>
          <w:szCs w:val="24"/>
        </w:rPr>
        <w:t>etc</w:t>
      </w:r>
      <w:r w:rsidRPr="0077299B">
        <w:rPr>
          <w:rFonts w:cs="Calibri"/>
          <w:sz w:val="24"/>
          <w:szCs w:val="24"/>
        </w:rPr>
        <w:t>.</w:t>
      </w:r>
    </w:p>
    <w:p w:rsidR="0058433E" w:rsidRPr="0077299B" w:rsidRDefault="0058433E" w:rsidP="0058433E">
      <w:pPr>
        <w:autoSpaceDE w:val="0"/>
        <w:autoSpaceDN w:val="0"/>
        <w:adjustRightInd w:val="0"/>
        <w:spacing w:before="40"/>
        <w:jc w:val="both"/>
        <w:rPr>
          <w:rFonts w:cs="Calibri"/>
          <w:color w:val="000000"/>
          <w:sz w:val="24"/>
          <w:szCs w:val="24"/>
        </w:rPr>
      </w:pPr>
      <w:r w:rsidRPr="0077299B">
        <w:rPr>
          <w:rFonts w:cs="Calibri"/>
          <w:color w:val="000000"/>
          <w:sz w:val="24"/>
          <w:szCs w:val="24"/>
        </w:rPr>
        <w:t>There are two types of parametric estimating:</w:t>
      </w:r>
    </w:p>
    <w:p w:rsidR="0058433E" w:rsidRPr="0077299B" w:rsidRDefault="0058433E" w:rsidP="0058433E">
      <w:pPr>
        <w:autoSpaceDE w:val="0"/>
        <w:autoSpaceDN w:val="0"/>
        <w:adjustRightInd w:val="0"/>
        <w:spacing w:before="40"/>
        <w:jc w:val="both"/>
        <w:rPr>
          <w:rFonts w:cs="Calibri"/>
          <w:sz w:val="24"/>
          <w:szCs w:val="24"/>
        </w:rPr>
      </w:pPr>
      <w:r w:rsidRPr="0058433E">
        <w:rPr>
          <w:rFonts w:cs="Calibri"/>
          <w:b/>
          <w:bCs/>
          <w:color w:val="5B9BD5" w:themeColor="accent1"/>
          <w:sz w:val="28"/>
          <w:szCs w:val="28"/>
        </w:rPr>
        <w:t>Learning curve:</w:t>
      </w:r>
      <w:r w:rsidRPr="00651990">
        <w:rPr>
          <w:rFonts w:cs="Calibri"/>
          <w:sz w:val="24"/>
          <w:szCs w:val="24"/>
        </w:rPr>
        <w:t>This is a simple approach; the cost per unit decreases as the</w:t>
      </w:r>
      <w:r w:rsidRPr="0077299B">
        <w:rPr>
          <w:rFonts w:cs="Calibri"/>
          <w:sz w:val="24"/>
          <w:szCs w:val="24"/>
        </w:rPr>
        <w:t xml:space="preserve"> workers complete</w:t>
      </w:r>
      <w:r>
        <w:rPr>
          <w:rFonts w:cs="Calibri"/>
          <w:sz w:val="24"/>
          <w:szCs w:val="24"/>
        </w:rPr>
        <w:t xml:space="preserve"> more units</w:t>
      </w:r>
      <w:r w:rsidRPr="0077299B">
        <w:rPr>
          <w:rFonts w:cs="Calibri"/>
          <w:sz w:val="24"/>
          <w:szCs w:val="24"/>
        </w:rPr>
        <w:t xml:space="preserve">; this is because workers learn as they complete the required work. The more an individual completes an activity, the easier it is to complete. The estimate is considered parametric, as the formula is based on repetitive activities, such as painting hotel rooms, wiring telephone jacks, or other activities that are completed </w:t>
      </w:r>
      <w:r>
        <w:rPr>
          <w:rFonts w:cs="Calibri"/>
          <w:sz w:val="24"/>
          <w:szCs w:val="24"/>
        </w:rPr>
        <w:t>repetitively</w:t>
      </w:r>
      <w:r w:rsidRPr="0077299B">
        <w:rPr>
          <w:rFonts w:cs="Calibri"/>
          <w:sz w:val="24"/>
          <w:szCs w:val="24"/>
        </w:rPr>
        <w:t xml:space="preserve"> within a project. As the experience increases</w:t>
      </w:r>
      <w:r>
        <w:rPr>
          <w:rFonts w:cs="Calibri"/>
          <w:sz w:val="24"/>
          <w:szCs w:val="24"/>
        </w:rPr>
        <w:t>,</w:t>
      </w:r>
      <w:r w:rsidRPr="0077299B">
        <w:rPr>
          <w:rFonts w:cs="Calibri"/>
          <w:sz w:val="24"/>
          <w:szCs w:val="24"/>
        </w:rPr>
        <w:t xml:space="preserve"> the cost per unit decreases, since the time</w:t>
      </w:r>
      <w:r>
        <w:rPr>
          <w:rFonts w:cs="Calibri"/>
          <w:sz w:val="24"/>
          <w:szCs w:val="24"/>
        </w:rPr>
        <w:t xml:space="preserve"> needed</w:t>
      </w:r>
      <w:r w:rsidRPr="0077299B">
        <w:rPr>
          <w:rFonts w:cs="Calibri"/>
          <w:sz w:val="24"/>
          <w:szCs w:val="24"/>
        </w:rPr>
        <w:t xml:space="preserve"> to complete the work is shortened.</w:t>
      </w:r>
    </w:p>
    <w:p w:rsidR="0058433E" w:rsidRPr="0077299B" w:rsidRDefault="0058433E" w:rsidP="0058433E">
      <w:pPr>
        <w:autoSpaceDE w:val="0"/>
        <w:autoSpaceDN w:val="0"/>
        <w:adjustRightInd w:val="0"/>
        <w:spacing w:before="40"/>
        <w:jc w:val="both"/>
        <w:rPr>
          <w:rFonts w:cs="Calibri"/>
          <w:color w:val="000000"/>
          <w:sz w:val="24"/>
          <w:szCs w:val="24"/>
        </w:rPr>
      </w:pPr>
      <w:r w:rsidRPr="0058433E">
        <w:rPr>
          <w:rFonts w:cs="Calibri"/>
          <w:b/>
          <w:bCs/>
          <w:color w:val="5B9BD5" w:themeColor="accent1"/>
          <w:sz w:val="28"/>
          <w:szCs w:val="28"/>
        </w:rPr>
        <w:t>Regression analysis:</w:t>
      </w:r>
      <w:r w:rsidRPr="00651990">
        <w:rPr>
          <w:rFonts w:cs="Calibri"/>
          <w:color w:val="000000"/>
          <w:sz w:val="24"/>
          <w:szCs w:val="24"/>
        </w:rPr>
        <w:t>This is a statistical approach to predict future values</w:t>
      </w:r>
      <w:r w:rsidRPr="0077299B">
        <w:rPr>
          <w:rFonts w:cs="Calibri"/>
          <w:color w:val="000000"/>
          <w:sz w:val="24"/>
          <w:szCs w:val="24"/>
        </w:rPr>
        <w:t xml:space="preserve"> based on historical values. </w:t>
      </w:r>
      <w:r>
        <w:rPr>
          <w:rFonts w:cs="Calibri"/>
          <w:color w:val="000000"/>
          <w:sz w:val="24"/>
          <w:szCs w:val="24"/>
        </w:rPr>
        <w:t>In regression analysis, q</w:t>
      </w:r>
      <w:r w:rsidRPr="0077299B">
        <w:rPr>
          <w:rFonts w:cs="Calibri"/>
          <w:color w:val="000000"/>
          <w:sz w:val="24"/>
          <w:szCs w:val="24"/>
        </w:rPr>
        <w:t>uantitative predictions are made based on variables within one value to predict variables in another. This form of estimating relies solely on pure statistical math</w:t>
      </w:r>
      <w:r>
        <w:rPr>
          <w:rFonts w:cs="Calibri"/>
          <w:color w:val="000000"/>
          <w:sz w:val="24"/>
          <w:szCs w:val="24"/>
        </w:rPr>
        <w:t>s</w:t>
      </w:r>
      <w:r w:rsidRPr="0077299B">
        <w:rPr>
          <w:rFonts w:cs="Calibri"/>
          <w:color w:val="000000"/>
          <w:sz w:val="24"/>
          <w:szCs w:val="24"/>
        </w:rPr>
        <w:t xml:space="preserve"> to reveal relationships between variables and predict future values.</w:t>
      </w:r>
    </w:p>
    <w:p w:rsidR="0058433E" w:rsidRPr="0058433E" w:rsidRDefault="0058433E" w:rsidP="0058433E">
      <w:pPr>
        <w:rPr>
          <w:rFonts w:ascii="Calibri" w:hAnsi="Calibri" w:cs="Calibri"/>
          <w:b/>
          <w:color w:val="5B9BD5" w:themeColor="accent1"/>
          <w:sz w:val="32"/>
          <w:szCs w:val="32"/>
        </w:rPr>
      </w:pPr>
      <w:r w:rsidRPr="0058433E">
        <w:rPr>
          <w:rFonts w:ascii="Calibri" w:hAnsi="Calibri" w:cs="Calibri"/>
          <w:b/>
          <w:color w:val="5B9BD5" w:themeColor="accent1"/>
          <w:sz w:val="32"/>
          <w:szCs w:val="32"/>
        </w:rPr>
        <w:t>Cost Estimating Results Analysis</w:t>
      </w:r>
    </w:p>
    <w:p w:rsidR="0058433E" w:rsidRPr="0077299B" w:rsidRDefault="0058433E" w:rsidP="0058433E">
      <w:pPr>
        <w:autoSpaceDE w:val="0"/>
        <w:autoSpaceDN w:val="0"/>
        <w:adjustRightInd w:val="0"/>
        <w:spacing w:before="40"/>
        <w:jc w:val="both"/>
        <w:rPr>
          <w:rFonts w:cs="Calibri"/>
          <w:color w:val="000000"/>
          <w:sz w:val="24"/>
          <w:szCs w:val="24"/>
        </w:rPr>
      </w:pPr>
      <w:r w:rsidRPr="0077299B">
        <w:rPr>
          <w:rFonts w:cs="Calibri"/>
          <w:color w:val="000000"/>
          <w:sz w:val="24"/>
          <w:szCs w:val="24"/>
        </w:rPr>
        <w:t xml:space="preserve">The output of cost estimating is the actual cost estimates of the resources required to complete the project work. Typically, the estimate is quantitative and can be presented in detail against the WBS </w:t>
      </w:r>
      <w:r w:rsidRPr="0077299B">
        <w:rPr>
          <w:rFonts w:cs="Calibri"/>
          <w:color w:val="000000"/>
          <w:sz w:val="24"/>
          <w:szCs w:val="24"/>
        </w:rPr>
        <w:lastRenderedPageBreak/>
        <w:t>components. It can also be summarized in terms of a grand total, by phases of the project, or by major deliverables. Each resource in the project must be accounted for and assigned to a cost category. Categories include the following:</w:t>
      </w:r>
    </w:p>
    <w:p w:rsidR="006471CD" w:rsidRDefault="006471CD" w:rsidP="0058433E">
      <w:pPr>
        <w:autoSpaceDE w:val="0"/>
        <w:autoSpaceDN w:val="0"/>
        <w:adjustRightInd w:val="0"/>
        <w:spacing w:before="40"/>
        <w:jc w:val="both"/>
        <w:rPr>
          <w:rFonts w:cs="Calibri"/>
          <w:color w:val="000000"/>
          <w:sz w:val="24"/>
          <w:szCs w:val="24"/>
        </w:rPr>
      </w:pPr>
      <w:r>
        <w:rPr>
          <w:rFonts w:cs="Calibri"/>
          <w:noProof/>
          <w:color w:val="000000"/>
          <w:sz w:val="24"/>
          <w:szCs w:val="24"/>
          <w:lang w:val="en-GB" w:eastAsia="en-GB"/>
        </w:rPr>
        <w:drawing>
          <wp:inline distT="0" distB="0" distL="0" distR="0">
            <wp:extent cx="5486400" cy="3200400"/>
            <wp:effectExtent l="19050" t="0" r="19050" b="0"/>
            <wp:docPr id="26" name="Diagram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58433E" w:rsidRPr="0077299B" w:rsidRDefault="0058433E" w:rsidP="0058433E">
      <w:pPr>
        <w:autoSpaceDE w:val="0"/>
        <w:autoSpaceDN w:val="0"/>
        <w:adjustRightInd w:val="0"/>
        <w:spacing w:before="40"/>
        <w:jc w:val="both"/>
        <w:rPr>
          <w:rFonts w:cs="Calibri"/>
          <w:color w:val="000000"/>
          <w:sz w:val="24"/>
          <w:szCs w:val="24"/>
        </w:rPr>
      </w:pPr>
      <w:r w:rsidRPr="0077299B">
        <w:rPr>
          <w:rFonts w:cs="Calibri"/>
          <w:color w:val="000000"/>
          <w:sz w:val="24"/>
          <w:szCs w:val="24"/>
        </w:rPr>
        <w:t xml:space="preserve">The cost of the project is expressed in monetary terms, such as dollars, euros or yen, </w:t>
      </w:r>
      <w:r>
        <w:rPr>
          <w:rFonts w:cs="Calibri"/>
          <w:color w:val="000000"/>
          <w:sz w:val="24"/>
          <w:szCs w:val="24"/>
        </w:rPr>
        <w:t>enabling</w:t>
      </w:r>
      <w:r w:rsidRPr="0077299B">
        <w:rPr>
          <w:rFonts w:cs="Calibri"/>
          <w:color w:val="000000"/>
          <w:sz w:val="24"/>
          <w:szCs w:val="24"/>
        </w:rPr>
        <w:t xml:space="preserve"> management </w:t>
      </w:r>
      <w:r>
        <w:rPr>
          <w:rFonts w:cs="Calibri"/>
          <w:color w:val="000000"/>
          <w:sz w:val="24"/>
          <w:szCs w:val="24"/>
        </w:rPr>
        <w:t>to</w:t>
      </w:r>
      <w:r w:rsidRPr="0077299B">
        <w:rPr>
          <w:rFonts w:cs="Calibri"/>
          <w:color w:val="000000"/>
          <w:sz w:val="24"/>
          <w:szCs w:val="24"/>
        </w:rPr>
        <w:t xml:space="preserve"> compare projects based on costs. Depending on the demands of the performing organization, it may be acceptable to provide estimates </w:t>
      </w:r>
      <w:r>
        <w:rPr>
          <w:rFonts w:cs="Calibri"/>
          <w:color w:val="000000"/>
          <w:sz w:val="24"/>
          <w:szCs w:val="24"/>
        </w:rPr>
        <w:t>of</w:t>
      </w:r>
      <w:r w:rsidRPr="0077299B">
        <w:rPr>
          <w:rFonts w:cs="Calibri"/>
          <w:color w:val="000000"/>
          <w:sz w:val="24"/>
          <w:szCs w:val="24"/>
        </w:rPr>
        <w:t xml:space="preserve"> staffing hours or days of work</w:t>
      </w:r>
      <w:r>
        <w:rPr>
          <w:rFonts w:cs="Calibri"/>
          <w:color w:val="000000"/>
          <w:sz w:val="24"/>
          <w:szCs w:val="24"/>
        </w:rPr>
        <w:t xml:space="preserve"> required</w:t>
      </w:r>
      <w:r w:rsidRPr="0077299B">
        <w:rPr>
          <w:rFonts w:cs="Calibri"/>
          <w:color w:val="000000"/>
          <w:sz w:val="24"/>
          <w:szCs w:val="24"/>
        </w:rPr>
        <w:t xml:space="preserve"> to complete the project along with the estimated costs.</w:t>
      </w:r>
    </w:p>
    <w:p w:rsidR="0058433E" w:rsidRPr="0077299B" w:rsidRDefault="0058433E" w:rsidP="0058433E">
      <w:pPr>
        <w:autoSpaceDE w:val="0"/>
        <w:autoSpaceDN w:val="0"/>
        <w:adjustRightInd w:val="0"/>
        <w:spacing w:before="40"/>
        <w:jc w:val="both"/>
        <w:rPr>
          <w:rFonts w:cs="Calibri"/>
          <w:color w:val="000000"/>
          <w:sz w:val="24"/>
          <w:szCs w:val="24"/>
        </w:rPr>
      </w:pPr>
      <w:r w:rsidRPr="0077299B">
        <w:rPr>
          <w:rFonts w:cs="Calibri"/>
          <w:color w:val="000000"/>
          <w:sz w:val="24"/>
          <w:szCs w:val="24"/>
        </w:rPr>
        <w:t>The cost of the risks should be identified along with the cost of the risk responses, since all projects have risks</w:t>
      </w:r>
      <w:r>
        <w:rPr>
          <w:rFonts w:cs="Calibri"/>
          <w:color w:val="000000"/>
          <w:sz w:val="24"/>
          <w:szCs w:val="24"/>
        </w:rPr>
        <w:t>.</w:t>
      </w:r>
      <w:r w:rsidRPr="0077299B">
        <w:rPr>
          <w:rFonts w:cs="Calibri"/>
          <w:color w:val="000000"/>
          <w:sz w:val="24"/>
          <w:szCs w:val="24"/>
        </w:rPr>
        <w:t xml:space="preserve"> The project manager should list the risks, the response to the risk should it come into play, and the expected risk event value.</w:t>
      </w:r>
    </w:p>
    <w:p w:rsidR="0058433E" w:rsidRPr="0058433E" w:rsidRDefault="0058433E" w:rsidP="0058433E">
      <w:pPr>
        <w:rPr>
          <w:rFonts w:ascii="Calibri" w:hAnsi="Calibri" w:cs="Calibri"/>
          <w:b/>
          <w:color w:val="5B9BD5" w:themeColor="accent1"/>
          <w:sz w:val="32"/>
          <w:szCs w:val="32"/>
        </w:rPr>
      </w:pPr>
      <w:r w:rsidRPr="0058433E">
        <w:rPr>
          <w:rFonts w:ascii="Calibri" w:hAnsi="Calibri" w:cs="Calibri"/>
          <w:b/>
          <w:color w:val="5B9BD5" w:themeColor="accent1"/>
          <w:sz w:val="32"/>
          <w:szCs w:val="32"/>
        </w:rPr>
        <w:t>Supporting Details Consideration</w:t>
      </w:r>
    </w:p>
    <w:p w:rsidR="00C80C14" w:rsidRPr="00866420" w:rsidRDefault="0058433E" w:rsidP="0058433E">
      <w:pPr>
        <w:autoSpaceDE w:val="0"/>
        <w:autoSpaceDN w:val="0"/>
        <w:adjustRightInd w:val="0"/>
        <w:spacing w:before="40"/>
        <w:jc w:val="both"/>
        <w:rPr>
          <w:rFonts w:cs="Calibri"/>
          <w:color w:val="000000"/>
          <w:sz w:val="24"/>
          <w:szCs w:val="24"/>
        </w:rPr>
      </w:pPr>
      <w:r w:rsidRPr="0077299B">
        <w:rPr>
          <w:rFonts w:cs="Calibri"/>
          <w:sz w:val="24"/>
          <w:szCs w:val="24"/>
        </w:rPr>
        <w:t>Supporting detail</w:t>
      </w:r>
      <w:r>
        <w:rPr>
          <w:rFonts w:cs="Calibri"/>
          <w:sz w:val="24"/>
          <w:szCs w:val="24"/>
        </w:rPr>
        <w:t>s</w:t>
      </w:r>
      <w:r w:rsidRPr="0077299B">
        <w:rPr>
          <w:rFonts w:cs="Calibri"/>
          <w:sz w:val="24"/>
          <w:szCs w:val="24"/>
        </w:rPr>
        <w:t xml:space="preserve"> must be organized and documented once the estimates have been completed. Th</w:t>
      </w:r>
      <w:r>
        <w:rPr>
          <w:rFonts w:cs="Calibri"/>
          <w:sz w:val="24"/>
          <w:szCs w:val="24"/>
        </w:rPr>
        <w:t>ese</w:t>
      </w:r>
      <w:r w:rsidRPr="0077299B">
        <w:rPr>
          <w:rFonts w:cs="Calibri"/>
          <w:sz w:val="24"/>
          <w:szCs w:val="24"/>
        </w:rPr>
        <w:t xml:space="preserve"> show how the estimates were created. This material, even the notes </w:t>
      </w:r>
      <w:r w:rsidRPr="0077299B">
        <w:rPr>
          <w:rFonts w:cs="Calibri"/>
          <w:color w:val="000000"/>
          <w:sz w:val="24"/>
          <w:szCs w:val="24"/>
        </w:rPr>
        <w:t>that contributed to the estimates, may provide valuable information later in the project. The supporting detail</w:t>
      </w:r>
      <w:r>
        <w:rPr>
          <w:rFonts w:cs="Calibri"/>
          <w:color w:val="000000"/>
          <w:sz w:val="24"/>
          <w:szCs w:val="24"/>
        </w:rPr>
        <w:t>s</w:t>
      </w:r>
      <w:r w:rsidRPr="0077299B">
        <w:rPr>
          <w:rFonts w:cs="Calibri"/>
          <w:color w:val="000000"/>
          <w:sz w:val="24"/>
          <w:szCs w:val="24"/>
        </w:rPr>
        <w:t xml:space="preserve"> specifically include the following:</w:t>
      </w:r>
    </w:p>
    <w:p w:rsidR="0058433E" w:rsidRPr="0077299B" w:rsidRDefault="0058433E" w:rsidP="00646DF3">
      <w:pPr>
        <w:pStyle w:val="ListParagraph"/>
        <w:numPr>
          <w:ilvl w:val="0"/>
          <w:numId w:val="2"/>
        </w:numPr>
        <w:autoSpaceDE w:val="0"/>
        <w:autoSpaceDN w:val="0"/>
        <w:adjustRightInd w:val="0"/>
        <w:spacing w:before="40" w:line="276" w:lineRule="auto"/>
        <w:jc w:val="both"/>
        <w:rPr>
          <w:rFonts w:cs="Calibri"/>
          <w:color w:val="000000"/>
          <w:sz w:val="24"/>
          <w:szCs w:val="24"/>
        </w:rPr>
      </w:pPr>
      <w:r w:rsidRPr="0058433E">
        <w:rPr>
          <w:rFonts w:cs="Calibri"/>
          <w:b/>
          <w:bCs/>
          <w:color w:val="5B9BD5" w:themeColor="accent1"/>
          <w:sz w:val="28"/>
          <w:szCs w:val="28"/>
        </w:rPr>
        <w:t>Information on the project scope work</w:t>
      </w:r>
      <w:r w:rsidRPr="0077299B">
        <w:rPr>
          <w:rFonts w:cs="Calibri"/>
          <w:color w:val="000000"/>
          <w:sz w:val="24"/>
          <w:szCs w:val="24"/>
        </w:rPr>
        <w:t>may be provided by referencing the WBS.</w:t>
      </w:r>
    </w:p>
    <w:p w:rsidR="0058433E" w:rsidRPr="0077299B" w:rsidRDefault="0058433E" w:rsidP="00646DF3">
      <w:pPr>
        <w:pStyle w:val="ListParagraph"/>
        <w:numPr>
          <w:ilvl w:val="0"/>
          <w:numId w:val="2"/>
        </w:numPr>
        <w:autoSpaceDE w:val="0"/>
        <w:autoSpaceDN w:val="0"/>
        <w:adjustRightInd w:val="0"/>
        <w:spacing w:before="40" w:line="276" w:lineRule="auto"/>
        <w:jc w:val="both"/>
        <w:rPr>
          <w:rFonts w:cs="Calibri"/>
          <w:color w:val="000000"/>
          <w:sz w:val="24"/>
          <w:szCs w:val="24"/>
        </w:rPr>
      </w:pPr>
      <w:r w:rsidRPr="0058433E">
        <w:rPr>
          <w:rFonts w:cs="Calibri"/>
          <w:b/>
          <w:bCs/>
          <w:color w:val="5B9BD5" w:themeColor="accent1"/>
          <w:sz w:val="28"/>
          <w:szCs w:val="28"/>
        </w:rPr>
        <w:t>Information on the range of variance in the estimate:</w:t>
      </w:r>
      <w:r w:rsidRPr="0077299B">
        <w:rPr>
          <w:rFonts w:cs="Calibri"/>
          <w:color w:val="000000"/>
          <w:sz w:val="24"/>
          <w:szCs w:val="24"/>
        </w:rPr>
        <w:t>For example, based on the estimating method used, the project cost may be £220,000 ± £15,000. This project cost may be as low as £205,000 or as high as £235,000.</w:t>
      </w:r>
    </w:p>
    <w:p w:rsidR="006471CD" w:rsidRPr="00C80C14" w:rsidRDefault="0058433E" w:rsidP="0058433E">
      <w:pPr>
        <w:pStyle w:val="ListParagraph"/>
        <w:numPr>
          <w:ilvl w:val="0"/>
          <w:numId w:val="2"/>
        </w:numPr>
        <w:autoSpaceDE w:val="0"/>
        <w:autoSpaceDN w:val="0"/>
        <w:adjustRightInd w:val="0"/>
        <w:spacing w:before="40" w:line="276" w:lineRule="auto"/>
        <w:jc w:val="both"/>
        <w:rPr>
          <w:rFonts w:cs="Calibri"/>
          <w:b/>
          <w:bCs/>
          <w:color w:val="000000"/>
          <w:sz w:val="24"/>
          <w:szCs w:val="24"/>
        </w:rPr>
      </w:pPr>
      <w:r w:rsidRPr="0058433E">
        <w:rPr>
          <w:rFonts w:cs="Calibri"/>
          <w:b/>
          <w:bCs/>
          <w:color w:val="5B9BD5" w:themeColor="accent1"/>
          <w:sz w:val="28"/>
          <w:szCs w:val="28"/>
        </w:rPr>
        <w:lastRenderedPageBreak/>
        <w:t>Information on the approach used in developing the cost estimates</w:t>
      </w:r>
      <w:r w:rsidRPr="0077299B">
        <w:rPr>
          <w:rFonts w:cs="Calibri"/>
          <w:color w:val="000000"/>
          <w:sz w:val="24"/>
          <w:szCs w:val="24"/>
        </w:rPr>
        <w:t xml:space="preserve"> can include how the estimate was accomplished and the parties involved </w:t>
      </w:r>
      <w:r>
        <w:rPr>
          <w:rFonts w:cs="Calibri"/>
          <w:color w:val="000000"/>
          <w:sz w:val="24"/>
          <w:szCs w:val="24"/>
        </w:rPr>
        <w:t>in</w:t>
      </w:r>
      <w:r w:rsidRPr="0077299B">
        <w:rPr>
          <w:rFonts w:cs="Calibri"/>
          <w:color w:val="000000"/>
          <w:sz w:val="24"/>
          <w:szCs w:val="24"/>
        </w:rPr>
        <w:t xml:space="preserve"> the estimate.</w:t>
      </w:r>
    </w:p>
    <w:p w:rsidR="0058433E" w:rsidRPr="0058433E" w:rsidRDefault="0058433E" w:rsidP="0058433E">
      <w:pPr>
        <w:rPr>
          <w:rFonts w:ascii="Calibri" w:hAnsi="Calibri" w:cs="Calibri"/>
          <w:b/>
          <w:color w:val="5B9BD5" w:themeColor="accent1"/>
          <w:sz w:val="32"/>
          <w:szCs w:val="32"/>
        </w:rPr>
      </w:pPr>
      <w:r w:rsidRPr="0058433E">
        <w:rPr>
          <w:rFonts w:ascii="Calibri" w:hAnsi="Calibri" w:cs="Calibri"/>
          <w:b/>
          <w:color w:val="5B9BD5" w:themeColor="accent1"/>
          <w:sz w:val="32"/>
          <w:szCs w:val="32"/>
        </w:rPr>
        <w:t>Cost Management Plan</w:t>
      </w:r>
    </w:p>
    <w:p w:rsidR="0058433E" w:rsidRDefault="0058433E" w:rsidP="0058433E">
      <w:pPr>
        <w:autoSpaceDE w:val="0"/>
        <w:autoSpaceDN w:val="0"/>
        <w:adjustRightInd w:val="0"/>
        <w:spacing w:before="40"/>
        <w:jc w:val="both"/>
        <w:rPr>
          <w:rFonts w:cs="Calibri"/>
          <w:sz w:val="24"/>
          <w:szCs w:val="24"/>
        </w:rPr>
      </w:pPr>
      <w:r w:rsidRPr="0077299B">
        <w:rPr>
          <w:rFonts w:cs="Calibri"/>
          <w:sz w:val="24"/>
          <w:szCs w:val="24"/>
        </w:rPr>
        <w:t>Details on how variances from the project costs will be managed are covered by the cost management plan. The performing organization may have policies and procedures on the expected reactions to cost variances within the project. For example, variances over a set dollar amount may prompt the project manager to create a Variance Report, initiate an audit or meet with management.</w:t>
      </w:r>
    </w:p>
    <w:p w:rsidR="0058433E" w:rsidRPr="0058433E" w:rsidRDefault="0058433E" w:rsidP="0058433E">
      <w:pPr>
        <w:rPr>
          <w:rFonts w:ascii="Calibri" w:hAnsi="Calibri" w:cs="Calibri"/>
          <w:b/>
          <w:color w:val="5B9BD5" w:themeColor="accent1"/>
          <w:sz w:val="32"/>
          <w:szCs w:val="32"/>
        </w:rPr>
      </w:pPr>
      <w:r w:rsidRPr="0058433E">
        <w:rPr>
          <w:rFonts w:ascii="Calibri" w:hAnsi="Calibri" w:cs="Calibri"/>
          <w:b/>
          <w:color w:val="5B9BD5" w:themeColor="accent1"/>
          <w:sz w:val="32"/>
          <w:szCs w:val="32"/>
        </w:rPr>
        <w:t>Cost Budgeting</w:t>
      </w:r>
    </w:p>
    <w:p w:rsidR="0058433E" w:rsidRPr="0077299B" w:rsidRDefault="0058433E" w:rsidP="0058433E">
      <w:pPr>
        <w:autoSpaceDE w:val="0"/>
        <w:autoSpaceDN w:val="0"/>
        <w:adjustRightInd w:val="0"/>
        <w:spacing w:before="40"/>
        <w:jc w:val="both"/>
        <w:rPr>
          <w:rFonts w:cs="Calibri"/>
          <w:sz w:val="24"/>
          <w:szCs w:val="24"/>
        </w:rPr>
      </w:pPr>
      <w:r w:rsidRPr="0077299B">
        <w:rPr>
          <w:rFonts w:cs="Calibri"/>
          <w:sz w:val="24"/>
          <w:szCs w:val="24"/>
        </w:rPr>
        <w:t xml:space="preserve">The process of assigning a cost to an individual work package is called Cost </w:t>
      </w:r>
      <w:r>
        <w:rPr>
          <w:rFonts w:cs="Calibri"/>
          <w:sz w:val="24"/>
          <w:szCs w:val="24"/>
        </w:rPr>
        <w:t>B</w:t>
      </w:r>
      <w:r w:rsidRPr="0077299B">
        <w:rPr>
          <w:rFonts w:cs="Calibri"/>
          <w:sz w:val="24"/>
          <w:szCs w:val="24"/>
        </w:rPr>
        <w:t>udgeting. The goal is to assign costs to the work in the project so that the work may be measured for performance.</w:t>
      </w:r>
    </w:p>
    <w:p w:rsidR="0058433E" w:rsidRPr="00651990" w:rsidRDefault="0058433E" w:rsidP="00646DF3">
      <w:pPr>
        <w:pStyle w:val="ListParagraph"/>
        <w:numPr>
          <w:ilvl w:val="0"/>
          <w:numId w:val="2"/>
        </w:numPr>
        <w:autoSpaceDE w:val="0"/>
        <w:autoSpaceDN w:val="0"/>
        <w:adjustRightInd w:val="0"/>
        <w:spacing w:before="40" w:line="276" w:lineRule="auto"/>
        <w:jc w:val="both"/>
        <w:rPr>
          <w:rFonts w:cs="Calibri"/>
          <w:b/>
          <w:bCs/>
          <w:color w:val="7030A0"/>
          <w:sz w:val="24"/>
          <w:szCs w:val="24"/>
        </w:rPr>
      </w:pPr>
      <w:r w:rsidRPr="0058433E">
        <w:rPr>
          <w:rFonts w:cs="Calibri"/>
          <w:b/>
          <w:bCs/>
          <w:color w:val="5B9BD5" w:themeColor="accent1"/>
          <w:sz w:val="28"/>
          <w:szCs w:val="28"/>
        </w:rPr>
        <w:t>Consider the Inputs to Cost Budgeting</w:t>
      </w:r>
    </w:p>
    <w:p w:rsidR="0058433E" w:rsidRPr="0077299B" w:rsidRDefault="0058433E" w:rsidP="0058433E">
      <w:pPr>
        <w:pStyle w:val="ListParagraph"/>
        <w:autoSpaceDE w:val="0"/>
        <w:autoSpaceDN w:val="0"/>
        <w:adjustRightInd w:val="0"/>
        <w:spacing w:before="40"/>
        <w:jc w:val="both"/>
        <w:rPr>
          <w:rFonts w:cs="Calibri"/>
          <w:color w:val="000000"/>
          <w:sz w:val="24"/>
          <w:szCs w:val="24"/>
        </w:rPr>
      </w:pPr>
      <w:r w:rsidRPr="0077299B">
        <w:rPr>
          <w:rFonts w:cs="Calibri"/>
          <w:color w:val="000000"/>
          <w:sz w:val="24"/>
          <w:szCs w:val="24"/>
        </w:rPr>
        <w:t>Because cost budgeting and cost estimating are so closely related, you can expect many of the same inputs for both. Here are the inputs to cost budgeting:</w:t>
      </w:r>
    </w:p>
    <w:p w:rsidR="0058433E" w:rsidRPr="0077299B" w:rsidRDefault="0058433E" w:rsidP="00646DF3">
      <w:pPr>
        <w:pStyle w:val="ListParagraph"/>
        <w:numPr>
          <w:ilvl w:val="0"/>
          <w:numId w:val="2"/>
        </w:numPr>
        <w:autoSpaceDE w:val="0"/>
        <w:autoSpaceDN w:val="0"/>
        <w:adjustRightInd w:val="0"/>
        <w:spacing w:before="40" w:line="276" w:lineRule="auto"/>
        <w:jc w:val="both"/>
        <w:rPr>
          <w:rFonts w:cs="Calibri"/>
          <w:color w:val="000000"/>
          <w:sz w:val="24"/>
          <w:szCs w:val="24"/>
        </w:rPr>
      </w:pPr>
      <w:r w:rsidRPr="0058433E">
        <w:rPr>
          <w:rFonts w:cs="Calibri"/>
          <w:b/>
          <w:bCs/>
          <w:color w:val="5B9BD5" w:themeColor="accent1"/>
          <w:sz w:val="28"/>
          <w:szCs w:val="28"/>
        </w:rPr>
        <w:t>Cost estimates</w:t>
      </w:r>
      <w:r w:rsidRPr="0077299B">
        <w:rPr>
          <w:rFonts w:cs="Calibri"/>
          <w:color w:val="000000"/>
          <w:sz w:val="24"/>
          <w:szCs w:val="24"/>
        </w:rPr>
        <w:t>serve as key inputs; they are the predicted cost for the project work.</w:t>
      </w:r>
    </w:p>
    <w:p w:rsidR="0058433E" w:rsidRPr="0077299B" w:rsidRDefault="0058433E" w:rsidP="00646DF3">
      <w:pPr>
        <w:pStyle w:val="ListParagraph"/>
        <w:numPr>
          <w:ilvl w:val="0"/>
          <w:numId w:val="2"/>
        </w:numPr>
        <w:autoSpaceDE w:val="0"/>
        <w:autoSpaceDN w:val="0"/>
        <w:adjustRightInd w:val="0"/>
        <w:spacing w:before="40" w:line="276" w:lineRule="auto"/>
        <w:jc w:val="both"/>
        <w:rPr>
          <w:rFonts w:cs="Calibri"/>
          <w:color w:val="000000"/>
          <w:sz w:val="24"/>
          <w:szCs w:val="24"/>
        </w:rPr>
      </w:pPr>
      <w:r w:rsidRPr="0058433E">
        <w:rPr>
          <w:rFonts w:cs="Calibri"/>
          <w:b/>
          <w:bCs/>
          <w:color w:val="5B9BD5" w:themeColor="accent1"/>
          <w:sz w:val="28"/>
          <w:szCs w:val="28"/>
        </w:rPr>
        <w:t xml:space="preserve">Work breakdown structure </w:t>
      </w:r>
      <w:r w:rsidRPr="0077299B">
        <w:rPr>
          <w:rFonts w:cs="Calibri"/>
          <w:color w:val="000000"/>
          <w:sz w:val="24"/>
          <w:szCs w:val="24"/>
        </w:rPr>
        <w:t>is a key input to this process, as it is the deliverables of the project—it</w:t>
      </w:r>
      <w:r>
        <w:rPr>
          <w:rFonts w:cs="Calibri"/>
          <w:color w:val="000000"/>
          <w:sz w:val="24"/>
          <w:szCs w:val="24"/>
        </w:rPr>
        <w:t xml:space="preserve"> i</w:t>
      </w:r>
      <w:r w:rsidRPr="0077299B">
        <w:rPr>
          <w:rFonts w:cs="Calibri"/>
          <w:color w:val="000000"/>
          <w:sz w:val="24"/>
          <w:szCs w:val="24"/>
        </w:rPr>
        <w:t>s what the project is buying.</w:t>
      </w:r>
    </w:p>
    <w:p w:rsidR="0058433E" w:rsidRPr="0077299B" w:rsidRDefault="0058433E" w:rsidP="00646DF3">
      <w:pPr>
        <w:pStyle w:val="ListParagraph"/>
        <w:numPr>
          <w:ilvl w:val="0"/>
          <w:numId w:val="2"/>
        </w:numPr>
        <w:autoSpaceDE w:val="0"/>
        <w:autoSpaceDN w:val="0"/>
        <w:adjustRightInd w:val="0"/>
        <w:spacing w:before="40" w:line="276" w:lineRule="auto"/>
        <w:jc w:val="both"/>
        <w:rPr>
          <w:rFonts w:cs="Calibri"/>
          <w:color w:val="000000"/>
          <w:sz w:val="24"/>
          <w:szCs w:val="24"/>
        </w:rPr>
      </w:pPr>
      <w:r w:rsidRPr="0058433E">
        <w:rPr>
          <w:rFonts w:cs="Calibri"/>
          <w:b/>
          <w:bCs/>
          <w:color w:val="5B9BD5" w:themeColor="accent1"/>
          <w:sz w:val="28"/>
          <w:szCs w:val="28"/>
        </w:rPr>
        <w:t>Risk management plan</w:t>
      </w:r>
      <w:r w:rsidRPr="0077299B">
        <w:rPr>
          <w:rFonts w:cs="Calibri"/>
          <w:color w:val="000000"/>
          <w:sz w:val="24"/>
          <w:szCs w:val="24"/>
        </w:rPr>
        <w:t>is considered because of</w:t>
      </w:r>
      <w:r>
        <w:rPr>
          <w:rFonts w:cs="Calibri"/>
          <w:color w:val="000000"/>
          <w:sz w:val="24"/>
          <w:szCs w:val="24"/>
        </w:rPr>
        <w:t xml:space="preserve"> the</w:t>
      </w:r>
      <w:r w:rsidRPr="0077299B">
        <w:rPr>
          <w:rFonts w:cs="Calibri"/>
          <w:color w:val="000000"/>
          <w:sz w:val="24"/>
          <w:szCs w:val="24"/>
        </w:rPr>
        <w:t xml:space="preserve"> information it provides o</w:t>
      </w:r>
      <w:r>
        <w:rPr>
          <w:rFonts w:cs="Calibri"/>
          <w:color w:val="000000"/>
          <w:sz w:val="24"/>
          <w:szCs w:val="24"/>
        </w:rPr>
        <w:t>n</w:t>
      </w:r>
      <w:r w:rsidRPr="0077299B">
        <w:rPr>
          <w:rFonts w:cs="Calibri"/>
          <w:color w:val="000000"/>
          <w:sz w:val="24"/>
          <w:szCs w:val="24"/>
        </w:rPr>
        <w:t xml:space="preserve"> the probability of identified risks and their associated costs. </w:t>
      </w:r>
      <w:r>
        <w:rPr>
          <w:rFonts w:cs="Calibri"/>
          <w:color w:val="000000"/>
          <w:sz w:val="24"/>
          <w:szCs w:val="24"/>
        </w:rPr>
        <w:t>T</w:t>
      </w:r>
      <w:r w:rsidRPr="0077299B">
        <w:rPr>
          <w:rFonts w:cs="Calibri"/>
          <w:color w:val="000000"/>
          <w:sz w:val="24"/>
          <w:szCs w:val="24"/>
        </w:rPr>
        <w:t>he risks may</w:t>
      </w:r>
      <w:r>
        <w:rPr>
          <w:rFonts w:cs="Calibri"/>
          <w:color w:val="000000"/>
          <w:sz w:val="24"/>
          <w:szCs w:val="24"/>
        </w:rPr>
        <w:t xml:space="preserve"> also</w:t>
      </w:r>
      <w:r w:rsidRPr="0077299B">
        <w:rPr>
          <w:rFonts w:cs="Calibri"/>
          <w:color w:val="000000"/>
          <w:sz w:val="24"/>
          <w:szCs w:val="24"/>
        </w:rPr>
        <w:t xml:space="preserve"> have an expected risk value that may contribute to the contingency reserve for the project.</w:t>
      </w:r>
    </w:p>
    <w:p w:rsidR="0058433E" w:rsidRPr="0077299B" w:rsidRDefault="0058433E" w:rsidP="00646DF3">
      <w:pPr>
        <w:pStyle w:val="ListParagraph"/>
        <w:numPr>
          <w:ilvl w:val="0"/>
          <w:numId w:val="2"/>
        </w:numPr>
        <w:autoSpaceDE w:val="0"/>
        <w:autoSpaceDN w:val="0"/>
        <w:adjustRightInd w:val="0"/>
        <w:spacing w:before="40" w:line="276" w:lineRule="auto"/>
        <w:jc w:val="both"/>
        <w:rPr>
          <w:rFonts w:cs="Calibri"/>
          <w:color w:val="000000"/>
          <w:sz w:val="24"/>
          <w:szCs w:val="24"/>
        </w:rPr>
      </w:pPr>
      <w:r w:rsidRPr="0058433E">
        <w:rPr>
          <w:rFonts w:cs="Calibri"/>
          <w:b/>
          <w:bCs/>
          <w:color w:val="5B9BD5" w:themeColor="accent1"/>
          <w:sz w:val="28"/>
          <w:szCs w:val="28"/>
        </w:rPr>
        <w:t>Project schedule</w:t>
      </w:r>
      <w:r w:rsidRPr="0077299B">
        <w:rPr>
          <w:rFonts w:cs="Calibri"/>
          <w:color w:val="000000"/>
          <w:sz w:val="24"/>
          <w:szCs w:val="24"/>
        </w:rPr>
        <w:t>is needed to determine when the monies in the budget will be spent. Sequenced activities against a projected timeline should be reflected by the schedule. This allows management not only to plan financially but also to compare expected cash inflows against the cash outflows the project will demand.</w:t>
      </w:r>
    </w:p>
    <w:p w:rsidR="0058433E" w:rsidRPr="0058433E" w:rsidRDefault="0058433E" w:rsidP="0058433E">
      <w:pPr>
        <w:rPr>
          <w:rFonts w:ascii="Calibri" w:hAnsi="Calibri" w:cs="Calibri"/>
          <w:b/>
          <w:color w:val="ED7D31" w:themeColor="accent2"/>
          <w:sz w:val="36"/>
          <w:szCs w:val="36"/>
        </w:rPr>
      </w:pPr>
      <w:r w:rsidRPr="0058433E">
        <w:rPr>
          <w:rFonts w:ascii="Calibri" w:hAnsi="Calibri" w:cs="Calibri"/>
          <w:b/>
          <w:color w:val="ED7D31" w:themeColor="accent2"/>
          <w:sz w:val="36"/>
          <w:szCs w:val="36"/>
        </w:rPr>
        <w:t>Developing the Project Budget</w:t>
      </w:r>
    </w:p>
    <w:p w:rsidR="0058433E" w:rsidRPr="0077299B" w:rsidRDefault="0058433E" w:rsidP="0058433E">
      <w:pPr>
        <w:autoSpaceDE w:val="0"/>
        <w:autoSpaceDN w:val="0"/>
        <w:adjustRightInd w:val="0"/>
        <w:spacing w:before="40"/>
        <w:jc w:val="both"/>
        <w:rPr>
          <w:rFonts w:cs="Calibri"/>
          <w:color w:val="000000"/>
          <w:sz w:val="24"/>
          <w:szCs w:val="24"/>
        </w:rPr>
      </w:pPr>
      <w:r w:rsidRPr="0077299B">
        <w:rPr>
          <w:rFonts w:cs="Calibri"/>
          <w:color w:val="000000"/>
          <w:sz w:val="24"/>
          <w:szCs w:val="24"/>
        </w:rPr>
        <w:t>Creating the project cost estimates uses the tools and techniques that are also used to create the project budget. Here</w:t>
      </w:r>
      <w:r>
        <w:rPr>
          <w:rFonts w:cs="Calibri"/>
          <w:color w:val="000000"/>
          <w:sz w:val="24"/>
          <w:szCs w:val="24"/>
        </w:rPr>
        <w:t xml:space="preserve"> i</w:t>
      </w:r>
      <w:r w:rsidRPr="0077299B">
        <w:rPr>
          <w:rFonts w:cs="Calibri"/>
          <w:color w:val="000000"/>
          <w:sz w:val="24"/>
          <w:szCs w:val="24"/>
        </w:rPr>
        <w:t>s a quick reminder of the four components:</w:t>
      </w:r>
    </w:p>
    <w:p w:rsidR="0058433E" w:rsidRPr="0077299B" w:rsidRDefault="0058433E" w:rsidP="00646DF3">
      <w:pPr>
        <w:pStyle w:val="ListParagraph"/>
        <w:numPr>
          <w:ilvl w:val="0"/>
          <w:numId w:val="2"/>
        </w:numPr>
        <w:autoSpaceDE w:val="0"/>
        <w:autoSpaceDN w:val="0"/>
        <w:adjustRightInd w:val="0"/>
        <w:spacing w:before="40" w:line="276" w:lineRule="auto"/>
        <w:jc w:val="both"/>
        <w:rPr>
          <w:rFonts w:cs="Calibri"/>
          <w:color w:val="000000"/>
          <w:sz w:val="24"/>
          <w:szCs w:val="24"/>
        </w:rPr>
      </w:pPr>
      <w:r w:rsidRPr="0058433E">
        <w:rPr>
          <w:rFonts w:cs="Calibri"/>
          <w:b/>
          <w:bCs/>
          <w:color w:val="5B9BD5" w:themeColor="accent1"/>
          <w:sz w:val="28"/>
          <w:szCs w:val="28"/>
        </w:rPr>
        <w:t>Bottom-up budgeting</w:t>
      </w:r>
      <w:r w:rsidRPr="0077299B">
        <w:rPr>
          <w:rFonts w:cs="Calibri"/>
          <w:color w:val="000000"/>
          <w:sz w:val="24"/>
          <w:szCs w:val="24"/>
        </w:rPr>
        <w:t>is the most reliable</w:t>
      </w:r>
      <w:r>
        <w:rPr>
          <w:rFonts w:cs="Calibri"/>
          <w:color w:val="000000"/>
          <w:sz w:val="24"/>
          <w:szCs w:val="24"/>
        </w:rPr>
        <w:t xml:space="preserve"> approach</w:t>
      </w:r>
      <w:r w:rsidRPr="0077299B">
        <w:rPr>
          <w:rFonts w:cs="Calibri"/>
          <w:color w:val="000000"/>
          <w:sz w:val="24"/>
          <w:szCs w:val="24"/>
        </w:rPr>
        <w:t xml:space="preserve">, </w:t>
      </w:r>
      <w:r>
        <w:rPr>
          <w:rFonts w:cs="Calibri"/>
          <w:color w:val="000000"/>
          <w:sz w:val="24"/>
          <w:szCs w:val="24"/>
        </w:rPr>
        <w:t>al</w:t>
      </w:r>
      <w:r w:rsidRPr="0077299B">
        <w:rPr>
          <w:rFonts w:cs="Calibri"/>
          <w:color w:val="000000"/>
          <w:sz w:val="24"/>
          <w:szCs w:val="24"/>
        </w:rPr>
        <w:t>though it takes the longest to create. It starts at zero and requires each work package to be accounted for.</w:t>
      </w:r>
    </w:p>
    <w:p w:rsidR="0058433E" w:rsidRPr="0077299B" w:rsidRDefault="0058433E" w:rsidP="00646DF3">
      <w:pPr>
        <w:pStyle w:val="ListParagraph"/>
        <w:numPr>
          <w:ilvl w:val="0"/>
          <w:numId w:val="2"/>
        </w:numPr>
        <w:autoSpaceDE w:val="0"/>
        <w:autoSpaceDN w:val="0"/>
        <w:adjustRightInd w:val="0"/>
        <w:spacing w:before="40" w:line="276" w:lineRule="auto"/>
        <w:jc w:val="both"/>
        <w:rPr>
          <w:rFonts w:cs="Calibri"/>
          <w:color w:val="000000"/>
          <w:sz w:val="24"/>
          <w:szCs w:val="24"/>
        </w:rPr>
      </w:pPr>
      <w:r w:rsidRPr="0058433E">
        <w:rPr>
          <w:rFonts w:cs="Calibri"/>
          <w:b/>
          <w:bCs/>
          <w:color w:val="5B9BD5" w:themeColor="accent1"/>
          <w:sz w:val="28"/>
          <w:szCs w:val="28"/>
        </w:rPr>
        <w:t>Analogous budgeting</w:t>
      </w:r>
      <w:r w:rsidRPr="0077299B">
        <w:rPr>
          <w:rFonts w:cs="Calibri"/>
          <w:color w:val="000000"/>
          <w:sz w:val="24"/>
          <w:szCs w:val="24"/>
        </w:rPr>
        <w:t>is a form of expert judg</w:t>
      </w:r>
      <w:r>
        <w:rPr>
          <w:rFonts w:cs="Calibri"/>
          <w:color w:val="000000"/>
          <w:sz w:val="24"/>
          <w:szCs w:val="24"/>
        </w:rPr>
        <w:t>e</w:t>
      </w:r>
      <w:r w:rsidRPr="0077299B">
        <w:rPr>
          <w:rFonts w:cs="Calibri"/>
          <w:color w:val="000000"/>
          <w:sz w:val="24"/>
          <w:szCs w:val="24"/>
        </w:rPr>
        <w:t>ment that uses a top</w:t>
      </w:r>
      <w:r>
        <w:rPr>
          <w:rFonts w:cs="Calibri"/>
          <w:color w:val="000000"/>
          <w:sz w:val="24"/>
          <w:szCs w:val="24"/>
        </w:rPr>
        <w:t>-</w:t>
      </w:r>
      <w:r w:rsidRPr="0077299B">
        <w:rPr>
          <w:rFonts w:cs="Calibri"/>
          <w:color w:val="000000"/>
          <w:sz w:val="24"/>
          <w:szCs w:val="24"/>
        </w:rPr>
        <w:t>down approach to predict costs. It is generally less accurate than other budgeting techniques.</w:t>
      </w:r>
    </w:p>
    <w:p w:rsidR="0058433E" w:rsidRPr="0077299B" w:rsidRDefault="0058433E" w:rsidP="00646DF3">
      <w:pPr>
        <w:pStyle w:val="ListParagraph"/>
        <w:numPr>
          <w:ilvl w:val="0"/>
          <w:numId w:val="2"/>
        </w:numPr>
        <w:autoSpaceDE w:val="0"/>
        <w:autoSpaceDN w:val="0"/>
        <w:adjustRightInd w:val="0"/>
        <w:spacing w:before="40" w:line="276" w:lineRule="auto"/>
        <w:jc w:val="both"/>
        <w:rPr>
          <w:rFonts w:cs="Calibri"/>
          <w:color w:val="000000"/>
          <w:sz w:val="24"/>
          <w:szCs w:val="24"/>
        </w:rPr>
      </w:pPr>
      <w:r w:rsidRPr="0058433E">
        <w:rPr>
          <w:rFonts w:cs="Calibri"/>
          <w:b/>
          <w:bCs/>
          <w:color w:val="5B9BD5" w:themeColor="accent1"/>
          <w:sz w:val="28"/>
          <w:szCs w:val="28"/>
        </w:rPr>
        <w:lastRenderedPageBreak/>
        <w:t>Parametric modelling</w:t>
      </w:r>
      <w:r w:rsidRPr="0077299B">
        <w:rPr>
          <w:rFonts w:cs="Calibri"/>
          <w:color w:val="000000"/>
          <w:sz w:val="24"/>
          <w:szCs w:val="24"/>
        </w:rPr>
        <w:t xml:space="preserve">is an approach </w:t>
      </w:r>
      <w:r>
        <w:rPr>
          <w:rFonts w:cs="Calibri"/>
          <w:color w:val="000000"/>
          <w:sz w:val="24"/>
          <w:szCs w:val="24"/>
        </w:rPr>
        <w:t>that</w:t>
      </w:r>
      <w:r w:rsidRPr="0077299B">
        <w:rPr>
          <w:rFonts w:cs="Calibri"/>
          <w:color w:val="000000"/>
          <w:sz w:val="24"/>
          <w:szCs w:val="24"/>
        </w:rPr>
        <w:t xml:space="preserve"> uses a parametric model to extrapolate </w:t>
      </w:r>
      <w:r>
        <w:rPr>
          <w:rFonts w:cs="Calibri"/>
          <w:color w:val="000000"/>
          <w:sz w:val="24"/>
          <w:szCs w:val="24"/>
        </w:rPr>
        <w:t>the</w:t>
      </w:r>
      <w:r w:rsidRPr="0077299B">
        <w:rPr>
          <w:rFonts w:cs="Calibri"/>
          <w:color w:val="000000"/>
          <w:sz w:val="24"/>
          <w:szCs w:val="24"/>
        </w:rPr>
        <w:t xml:space="preserve"> costs </w:t>
      </w:r>
      <w:r>
        <w:rPr>
          <w:rFonts w:cs="Calibri"/>
          <w:color w:val="000000"/>
          <w:sz w:val="24"/>
          <w:szCs w:val="24"/>
        </w:rPr>
        <w:t>of</w:t>
      </w:r>
      <w:r w:rsidRPr="0077299B">
        <w:rPr>
          <w:rFonts w:cs="Calibri"/>
          <w:color w:val="000000"/>
          <w:sz w:val="24"/>
          <w:szCs w:val="24"/>
        </w:rPr>
        <w:t xml:space="preserve"> a project (for example, cost per unit and cost per hour). </w:t>
      </w:r>
      <w:r>
        <w:rPr>
          <w:rFonts w:cs="Calibri"/>
          <w:color w:val="000000"/>
          <w:sz w:val="24"/>
          <w:szCs w:val="24"/>
        </w:rPr>
        <w:t>Depending</w:t>
      </w:r>
      <w:r w:rsidRPr="0077299B">
        <w:rPr>
          <w:rFonts w:cs="Calibri"/>
          <w:color w:val="000000"/>
          <w:sz w:val="24"/>
          <w:szCs w:val="24"/>
        </w:rPr>
        <w:t xml:space="preserve"> on conditions, it </w:t>
      </w:r>
      <w:r>
        <w:rPr>
          <w:rFonts w:cs="Calibri"/>
          <w:color w:val="000000"/>
          <w:sz w:val="24"/>
          <w:szCs w:val="24"/>
        </w:rPr>
        <w:t>may</w:t>
      </w:r>
      <w:r w:rsidRPr="0077299B">
        <w:rPr>
          <w:rFonts w:cs="Calibri"/>
          <w:color w:val="000000"/>
          <w:sz w:val="24"/>
          <w:szCs w:val="24"/>
        </w:rPr>
        <w:t xml:space="preserve"> include variables and points.</w:t>
      </w:r>
    </w:p>
    <w:p w:rsidR="0058433E" w:rsidRPr="0077299B" w:rsidRDefault="0058433E" w:rsidP="00646DF3">
      <w:pPr>
        <w:pStyle w:val="ListParagraph"/>
        <w:numPr>
          <w:ilvl w:val="0"/>
          <w:numId w:val="2"/>
        </w:numPr>
        <w:autoSpaceDE w:val="0"/>
        <w:autoSpaceDN w:val="0"/>
        <w:adjustRightInd w:val="0"/>
        <w:spacing w:before="40" w:line="276" w:lineRule="auto"/>
        <w:jc w:val="both"/>
        <w:rPr>
          <w:rFonts w:cs="Calibri"/>
          <w:color w:val="000000"/>
          <w:sz w:val="24"/>
          <w:szCs w:val="24"/>
        </w:rPr>
      </w:pPr>
      <w:r w:rsidRPr="0058433E">
        <w:rPr>
          <w:rFonts w:cs="Calibri"/>
          <w:b/>
          <w:bCs/>
          <w:color w:val="5B9BD5" w:themeColor="accent1"/>
          <w:sz w:val="28"/>
          <w:szCs w:val="28"/>
        </w:rPr>
        <w:t>Computerized tools</w:t>
      </w:r>
      <w:r w:rsidRPr="0077299B">
        <w:rPr>
          <w:rFonts w:cs="Calibri"/>
          <w:color w:val="000000"/>
          <w:sz w:val="24"/>
          <w:szCs w:val="24"/>
        </w:rPr>
        <w:t xml:space="preserve">are the same software programs used in estimating </w:t>
      </w:r>
      <w:r>
        <w:rPr>
          <w:rFonts w:cs="Calibri"/>
          <w:color w:val="000000"/>
          <w:sz w:val="24"/>
          <w:szCs w:val="24"/>
        </w:rPr>
        <w:t>and</w:t>
      </w:r>
      <w:r w:rsidRPr="0077299B">
        <w:rPr>
          <w:rFonts w:cs="Calibri"/>
          <w:color w:val="000000"/>
          <w:sz w:val="24"/>
          <w:szCs w:val="24"/>
        </w:rPr>
        <w:t xml:space="preserve"> can help predict the project budget with some accuracy.</w:t>
      </w:r>
    </w:p>
    <w:p w:rsidR="0058433E" w:rsidRPr="0058433E" w:rsidRDefault="0058433E" w:rsidP="0058433E">
      <w:pPr>
        <w:rPr>
          <w:rFonts w:ascii="Calibri" w:hAnsi="Calibri" w:cs="Calibri"/>
          <w:b/>
          <w:color w:val="ED7D31" w:themeColor="accent2"/>
          <w:sz w:val="36"/>
          <w:szCs w:val="36"/>
        </w:rPr>
      </w:pPr>
      <w:r w:rsidRPr="0058433E">
        <w:rPr>
          <w:rFonts w:ascii="Calibri" w:hAnsi="Calibri" w:cs="Calibri"/>
          <w:b/>
          <w:color w:val="ED7D31" w:themeColor="accent2"/>
          <w:sz w:val="36"/>
          <w:szCs w:val="36"/>
        </w:rPr>
        <w:t>Creating the Cost Baseline</w:t>
      </w:r>
    </w:p>
    <w:p w:rsidR="0058433E" w:rsidRPr="0077299B" w:rsidRDefault="0058433E" w:rsidP="0058433E">
      <w:pPr>
        <w:autoSpaceDE w:val="0"/>
        <w:autoSpaceDN w:val="0"/>
        <w:adjustRightInd w:val="0"/>
        <w:spacing w:before="40"/>
        <w:jc w:val="both"/>
        <w:rPr>
          <w:rFonts w:cs="Calibri"/>
          <w:sz w:val="24"/>
          <w:szCs w:val="24"/>
        </w:rPr>
      </w:pPr>
      <w:r w:rsidRPr="0077299B">
        <w:rPr>
          <w:rFonts w:cs="Calibri"/>
          <w:sz w:val="24"/>
          <w:szCs w:val="24"/>
        </w:rPr>
        <w:t>Cost baseline is an idea which allows the project manager and management to predict when the project will be spending monies and over what time period. The purpose of the cost baseline is to measure and predict project performance. There may be multiple cost baselines in large projects that have multiple deliverables. These illustrate the costs within each phase. Additionally, larger projects may have cost baselines to predict spending plans, cash flows of the project, and overall project performance.</w:t>
      </w:r>
    </w:p>
    <w:p w:rsidR="006471CD" w:rsidRDefault="0058433E" w:rsidP="006471CD">
      <w:pPr>
        <w:autoSpaceDE w:val="0"/>
        <w:autoSpaceDN w:val="0"/>
        <w:adjustRightInd w:val="0"/>
        <w:spacing w:before="40"/>
        <w:jc w:val="both"/>
        <w:rPr>
          <w:rFonts w:cs="Calibri"/>
          <w:sz w:val="24"/>
          <w:szCs w:val="24"/>
        </w:rPr>
      </w:pPr>
      <w:r w:rsidRPr="0077299B">
        <w:rPr>
          <w:rFonts w:cs="Calibri"/>
          <w:sz w:val="24"/>
          <w:szCs w:val="24"/>
        </w:rPr>
        <w:t>Measuring performance is the purpose of a cost baseline</w:t>
      </w:r>
      <w:r>
        <w:rPr>
          <w:rFonts w:cs="Calibri"/>
          <w:sz w:val="24"/>
          <w:szCs w:val="24"/>
        </w:rPr>
        <w:t>,</w:t>
      </w:r>
      <w:r w:rsidRPr="0077299B">
        <w:rPr>
          <w:rFonts w:cs="Calibri"/>
          <w:sz w:val="24"/>
          <w:szCs w:val="24"/>
        </w:rPr>
        <w:t xml:space="preserve"> and a baseline will predict the expenses over the life of the project. Any discrepancies early on in the actual costs and the predicted baseline serve as a signal that the project is slipping.</w:t>
      </w:r>
    </w:p>
    <w:p w:rsidR="0058433E" w:rsidRPr="006471CD" w:rsidRDefault="0058433E" w:rsidP="006471CD">
      <w:pPr>
        <w:autoSpaceDE w:val="0"/>
        <w:autoSpaceDN w:val="0"/>
        <w:adjustRightInd w:val="0"/>
        <w:spacing w:before="40"/>
        <w:jc w:val="both"/>
        <w:rPr>
          <w:rFonts w:cs="Calibri"/>
          <w:sz w:val="24"/>
          <w:szCs w:val="24"/>
        </w:rPr>
      </w:pPr>
      <w:r w:rsidRPr="0058433E">
        <w:rPr>
          <w:rFonts w:ascii="Calibri" w:hAnsi="Calibri" w:cs="Calibri"/>
          <w:b/>
          <w:color w:val="5B9BD5" w:themeColor="accent1"/>
          <w:sz w:val="32"/>
          <w:szCs w:val="32"/>
        </w:rPr>
        <w:t>Implementing Cost Control</w:t>
      </w:r>
    </w:p>
    <w:p w:rsidR="0058433E" w:rsidRPr="0077299B" w:rsidRDefault="00FE55E8" w:rsidP="0058433E">
      <w:pPr>
        <w:autoSpaceDE w:val="0"/>
        <w:autoSpaceDN w:val="0"/>
        <w:adjustRightInd w:val="0"/>
        <w:spacing w:before="40"/>
        <w:jc w:val="both"/>
        <w:rPr>
          <w:rFonts w:cs="Calibri"/>
          <w:color w:val="000000"/>
          <w:sz w:val="24"/>
          <w:szCs w:val="24"/>
        </w:rPr>
      </w:pPr>
      <w:r w:rsidRPr="00FE55E8">
        <w:rPr>
          <w:rFonts w:cs="Calibri"/>
          <w:noProof/>
          <w:color w:val="000000"/>
          <w:sz w:val="24"/>
          <w:szCs w:val="24"/>
        </w:rPr>
        <w:pict>
          <v:roundrect id="Rounded Rectangle 27" o:spid="_x0000_s1029" style="position:absolute;left:0;text-align:left;margin-left:-1.5pt;margin-top:35.9pt;width:429.75pt;height:149.25pt;z-index:-25149132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" fillcolor="#fff2cc [663]" strokecolor="#1f4d78 [1604]" strokeweight="1pt">
            <v:stroke joinstyle="miter"/>
          </v:roundrect>
        </w:pict>
      </w:r>
      <w:r w:rsidR="0058433E" w:rsidRPr="0077299B">
        <w:rPr>
          <w:rFonts w:cs="Calibri"/>
          <w:color w:val="000000"/>
          <w:sz w:val="24"/>
          <w:szCs w:val="24"/>
        </w:rPr>
        <w:t>Cost control allows the project manager to confront the problem, find a solution, and then act accordingly. Specifically, cost control focuses on these activities:</w:t>
      </w:r>
    </w:p>
    <w:p w:rsidR="0058433E" w:rsidRPr="0077299B" w:rsidRDefault="0058433E" w:rsidP="00646DF3">
      <w:pPr>
        <w:pStyle w:val="ListParagraph"/>
        <w:numPr>
          <w:ilvl w:val="0"/>
          <w:numId w:val="2"/>
        </w:numPr>
        <w:autoSpaceDE w:val="0"/>
        <w:autoSpaceDN w:val="0"/>
        <w:adjustRightInd w:val="0"/>
        <w:spacing w:before="40" w:line="276" w:lineRule="auto"/>
        <w:jc w:val="both"/>
        <w:rPr>
          <w:rFonts w:cs="Calibri"/>
          <w:color w:val="000000"/>
          <w:sz w:val="24"/>
          <w:szCs w:val="24"/>
        </w:rPr>
      </w:pPr>
      <w:r w:rsidRPr="0077299B">
        <w:rPr>
          <w:rFonts w:cs="Calibri"/>
          <w:color w:val="000000"/>
          <w:sz w:val="24"/>
          <w:szCs w:val="24"/>
        </w:rPr>
        <w:t>Controlling causes of change to ensure the changes are actually needed</w:t>
      </w:r>
    </w:p>
    <w:p w:rsidR="0058433E" w:rsidRPr="0077299B" w:rsidRDefault="0058433E" w:rsidP="00646DF3">
      <w:pPr>
        <w:pStyle w:val="ListParagraph"/>
        <w:numPr>
          <w:ilvl w:val="0"/>
          <w:numId w:val="2"/>
        </w:numPr>
        <w:autoSpaceDE w:val="0"/>
        <w:autoSpaceDN w:val="0"/>
        <w:adjustRightInd w:val="0"/>
        <w:spacing w:before="40" w:line="276" w:lineRule="auto"/>
        <w:jc w:val="both"/>
        <w:rPr>
          <w:rFonts w:cs="Calibri"/>
          <w:color w:val="000000"/>
          <w:sz w:val="24"/>
          <w:szCs w:val="24"/>
        </w:rPr>
      </w:pPr>
      <w:r w:rsidRPr="0077299B">
        <w:rPr>
          <w:rFonts w:cs="Calibri"/>
          <w:color w:val="000000"/>
          <w:sz w:val="24"/>
          <w:szCs w:val="24"/>
        </w:rPr>
        <w:t>Controlling changes in the project and their influence on cost</w:t>
      </w:r>
    </w:p>
    <w:p w:rsidR="0058433E" w:rsidRDefault="0058433E" w:rsidP="00646DF3">
      <w:pPr>
        <w:pStyle w:val="ListParagraph"/>
        <w:numPr>
          <w:ilvl w:val="0"/>
          <w:numId w:val="2"/>
        </w:numPr>
        <w:autoSpaceDE w:val="0"/>
        <w:autoSpaceDN w:val="0"/>
        <w:adjustRightInd w:val="0"/>
        <w:spacing w:before="40" w:line="276" w:lineRule="auto"/>
        <w:jc w:val="both"/>
        <w:rPr>
          <w:rFonts w:cs="Calibri"/>
          <w:color w:val="000000"/>
          <w:sz w:val="24"/>
          <w:szCs w:val="24"/>
        </w:rPr>
      </w:pPr>
      <w:r w:rsidRPr="0077299B">
        <w:rPr>
          <w:rFonts w:cs="Calibri"/>
          <w:color w:val="000000"/>
          <w:sz w:val="24"/>
          <w:szCs w:val="24"/>
        </w:rPr>
        <w:t>Communicating the cost changes to the proper stakeholders</w:t>
      </w:r>
    </w:p>
    <w:p w:rsidR="0058433E" w:rsidRPr="0077299B" w:rsidRDefault="0058433E" w:rsidP="00646DF3">
      <w:pPr>
        <w:pStyle w:val="ListParagraph"/>
        <w:numPr>
          <w:ilvl w:val="0"/>
          <w:numId w:val="2"/>
        </w:numPr>
        <w:autoSpaceDE w:val="0"/>
        <w:autoSpaceDN w:val="0"/>
        <w:adjustRightInd w:val="0"/>
        <w:spacing w:before="40" w:line="276" w:lineRule="auto"/>
        <w:jc w:val="both"/>
        <w:rPr>
          <w:rFonts w:cs="Calibri"/>
          <w:color w:val="000000"/>
          <w:sz w:val="24"/>
          <w:szCs w:val="24"/>
        </w:rPr>
      </w:pPr>
      <w:r w:rsidRPr="0077299B">
        <w:rPr>
          <w:rFonts w:cs="Calibri"/>
          <w:color w:val="000000"/>
          <w:sz w:val="24"/>
          <w:szCs w:val="24"/>
        </w:rPr>
        <w:t>Working to bring and maintain costs within an acceptable range</w:t>
      </w:r>
    </w:p>
    <w:p w:rsidR="0058433E" w:rsidRPr="0077299B" w:rsidRDefault="0058433E" w:rsidP="00646DF3">
      <w:pPr>
        <w:pStyle w:val="ListParagraph"/>
        <w:numPr>
          <w:ilvl w:val="0"/>
          <w:numId w:val="2"/>
        </w:numPr>
        <w:autoSpaceDE w:val="0"/>
        <w:autoSpaceDN w:val="0"/>
        <w:adjustRightInd w:val="0"/>
        <w:spacing w:before="40" w:line="276" w:lineRule="auto"/>
        <w:jc w:val="both"/>
        <w:rPr>
          <w:rFonts w:cs="Calibri"/>
          <w:color w:val="000000"/>
          <w:sz w:val="24"/>
          <w:szCs w:val="24"/>
        </w:rPr>
      </w:pPr>
      <w:r w:rsidRPr="0077299B">
        <w:rPr>
          <w:rFonts w:cs="Calibri"/>
          <w:color w:val="000000"/>
          <w:sz w:val="24"/>
          <w:szCs w:val="24"/>
        </w:rPr>
        <w:t>Performing cost monitoring to recognize and understand cost variances</w:t>
      </w:r>
    </w:p>
    <w:p w:rsidR="0058433E" w:rsidRDefault="0058433E" w:rsidP="00646DF3">
      <w:pPr>
        <w:pStyle w:val="ListParagraph"/>
        <w:numPr>
          <w:ilvl w:val="0"/>
          <w:numId w:val="2"/>
        </w:numPr>
        <w:autoSpaceDE w:val="0"/>
        <w:autoSpaceDN w:val="0"/>
        <w:adjustRightInd w:val="0"/>
        <w:spacing w:before="40" w:line="276" w:lineRule="auto"/>
        <w:jc w:val="both"/>
        <w:rPr>
          <w:rFonts w:cs="Calibri"/>
          <w:color w:val="000000"/>
          <w:sz w:val="24"/>
          <w:szCs w:val="24"/>
        </w:rPr>
      </w:pPr>
      <w:r w:rsidRPr="0077299B">
        <w:rPr>
          <w:rFonts w:cs="Calibri"/>
          <w:color w:val="000000"/>
          <w:sz w:val="24"/>
          <w:szCs w:val="24"/>
        </w:rPr>
        <w:t>Recording appropriate cost changes in the cost baseline</w:t>
      </w:r>
    </w:p>
    <w:p w:rsidR="0058433E" w:rsidRPr="004D2636" w:rsidRDefault="0058433E" w:rsidP="00646DF3">
      <w:pPr>
        <w:pStyle w:val="ListParagraph"/>
        <w:numPr>
          <w:ilvl w:val="0"/>
          <w:numId w:val="2"/>
        </w:numPr>
        <w:autoSpaceDE w:val="0"/>
        <w:autoSpaceDN w:val="0"/>
        <w:adjustRightInd w:val="0"/>
        <w:spacing w:before="40" w:line="276" w:lineRule="auto"/>
        <w:jc w:val="both"/>
        <w:rPr>
          <w:rFonts w:cs="Calibri"/>
          <w:color w:val="000000"/>
          <w:sz w:val="24"/>
          <w:szCs w:val="24"/>
        </w:rPr>
      </w:pPr>
      <w:r w:rsidRPr="004D2636">
        <w:rPr>
          <w:rFonts w:cs="Calibri"/>
          <w:color w:val="000000"/>
          <w:sz w:val="24"/>
          <w:szCs w:val="24"/>
        </w:rPr>
        <w:t>Controlling and documenting changes to the cost baseline as they occur</w:t>
      </w:r>
    </w:p>
    <w:p w:rsidR="0058433E" w:rsidRPr="0077299B" w:rsidRDefault="0058433E" w:rsidP="00646DF3">
      <w:pPr>
        <w:pStyle w:val="ListParagraph"/>
        <w:numPr>
          <w:ilvl w:val="0"/>
          <w:numId w:val="2"/>
        </w:numPr>
        <w:autoSpaceDE w:val="0"/>
        <w:autoSpaceDN w:val="0"/>
        <w:adjustRightInd w:val="0"/>
        <w:spacing w:before="40" w:line="276" w:lineRule="auto"/>
        <w:jc w:val="both"/>
        <w:rPr>
          <w:rFonts w:cs="Calibri"/>
          <w:color w:val="000000"/>
          <w:sz w:val="24"/>
          <w:szCs w:val="24"/>
        </w:rPr>
      </w:pPr>
      <w:r w:rsidRPr="0077299B">
        <w:rPr>
          <w:rFonts w:cs="Calibri"/>
          <w:color w:val="000000"/>
          <w:sz w:val="24"/>
          <w:szCs w:val="24"/>
        </w:rPr>
        <w:t>Preventing unauthorized changes to the cost baseline</w:t>
      </w:r>
    </w:p>
    <w:p w:rsidR="00AA5B44" w:rsidRPr="00AA5B44" w:rsidRDefault="00AA5B44" w:rsidP="0058433E">
      <w:pPr>
        <w:rPr>
          <w:rFonts w:ascii="Calibri" w:hAnsi="Calibri" w:cs="Calibri"/>
          <w:b/>
          <w:color w:val="5B9BD5" w:themeColor="accent1"/>
          <w:sz w:val="4"/>
          <w:szCs w:val="32"/>
        </w:rPr>
      </w:pPr>
    </w:p>
    <w:p w:rsidR="0058433E" w:rsidRPr="0058433E" w:rsidRDefault="0058433E" w:rsidP="0058433E">
      <w:pPr>
        <w:rPr>
          <w:rFonts w:ascii="Calibri" w:hAnsi="Calibri" w:cs="Calibri"/>
          <w:b/>
          <w:color w:val="5B9BD5" w:themeColor="accent1"/>
          <w:sz w:val="32"/>
          <w:szCs w:val="32"/>
        </w:rPr>
      </w:pPr>
      <w:r w:rsidRPr="0058433E">
        <w:rPr>
          <w:rFonts w:ascii="Calibri" w:hAnsi="Calibri" w:cs="Calibri"/>
          <w:b/>
          <w:color w:val="5B9BD5" w:themeColor="accent1"/>
          <w:sz w:val="32"/>
          <w:szCs w:val="32"/>
        </w:rPr>
        <w:t>Cost Control Inputs</w:t>
      </w:r>
    </w:p>
    <w:p w:rsidR="0058433E" w:rsidRPr="0077299B" w:rsidRDefault="0058433E" w:rsidP="0058433E">
      <w:pPr>
        <w:autoSpaceDE w:val="0"/>
        <w:autoSpaceDN w:val="0"/>
        <w:adjustRightInd w:val="0"/>
        <w:spacing w:before="40"/>
        <w:jc w:val="both"/>
        <w:rPr>
          <w:rFonts w:cs="Calibri"/>
          <w:color w:val="000000"/>
          <w:sz w:val="24"/>
          <w:szCs w:val="24"/>
        </w:rPr>
      </w:pPr>
      <w:r w:rsidRPr="0077299B">
        <w:rPr>
          <w:rFonts w:cs="Calibri"/>
          <w:color w:val="000000"/>
          <w:sz w:val="24"/>
          <w:szCs w:val="24"/>
        </w:rPr>
        <w:t>The project manager must rely on several documents and processes to implement cost control. These are</w:t>
      </w:r>
      <w:r>
        <w:rPr>
          <w:rFonts w:cs="Calibri"/>
          <w:color w:val="000000"/>
          <w:sz w:val="24"/>
          <w:szCs w:val="24"/>
        </w:rPr>
        <w:t xml:space="preserve"> as follows</w:t>
      </w:r>
      <w:r w:rsidRPr="0077299B">
        <w:rPr>
          <w:rFonts w:cs="Calibri"/>
          <w:color w:val="000000"/>
          <w:sz w:val="24"/>
          <w:szCs w:val="24"/>
        </w:rPr>
        <w:t>:</w:t>
      </w:r>
    </w:p>
    <w:p w:rsidR="0058433E" w:rsidRPr="0077299B" w:rsidRDefault="0058433E" w:rsidP="00646DF3">
      <w:pPr>
        <w:pStyle w:val="ListParagraph"/>
        <w:numPr>
          <w:ilvl w:val="0"/>
          <w:numId w:val="2"/>
        </w:numPr>
        <w:autoSpaceDE w:val="0"/>
        <w:autoSpaceDN w:val="0"/>
        <w:adjustRightInd w:val="0"/>
        <w:spacing w:before="40" w:line="276" w:lineRule="auto"/>
        <w:jc w:val="both"/>
        <w:rPr>
          <w:rFonts w:cs="Calibri"/>
          <w:color w:val="000000"/>
          <w:sz w:val="24"/>
          <w:szCs w:val="24"/>
        </w:rPr>
      </w:pPr>
      <w:r w:rsidRPr="0058433E">
        <w:rPr>
          <w:rFonts w:cs="Calibri"/>
          <w:b/>
          <w:bCs/>
          <w:color w:val="5B9BD5" w:themeColor="accent1"/>
          <w:sz w:val="28"/>
          <w:szCs w:val="28"/>
        </w:rPr>
        <w:t>Cost baseline</w:t>
      </w:r>
      <w:r w:rsidRPr="0077299B">
        <w:rPr>
          <w:rFonts w:cs="Calibri"/>
          <w:color w:val="000000"/>
          <w:sz w:val="24"/>
          <w:szCs w:val="24"/>
        </w:rPr>
        <w:t>is the expected cost</w:t>
      </w:r>
      <w:r>
        <w:rPr>
          <w:rFonts w:cs="Calibri"/>
          <w:color w:val="000000"/>
          <w:sz w:val="24"/>
          <w:szCs w:val="24"/>
        </w:rPr>
        <w:t xml:space="preserve"> that</w:t>
      </w:r>
      <w:r w:rsidRPr="0077299B">
        <w:rPr>
          <w:rFonts w:cs="Calibri"/>
          <w:color w:val="000000"/>
          <w:sz w:val="24"/>
          <w:szCs w:val="24"/>
        </w:rPr>
        <w:t xml:space="preserve"> the project will incur. This is a time-phased budget which reflects the amount that will be spent throughout the project. Remember that the cost baseline is a tool used to measure project performance.</w:t>
      </w:r>
    </w:p>
    <w:p w:rsidR="0058433E" w:rsidRPr="0077299B" w:rsidRDefault="0058433E" w:rsidP="00646DF3">
      <w:pPr>
        <w:pStyle w:val="ListParagraph"/>
        <w:numPr>
          <w:ilvl w:val="0"/>
          <w:numId w:val="2"/>
        </w:numPr>
        <w:autoSpaceDE w:val="0"/>
        <w:autoSpaceDN w:val="0"/>
        <w:adjustRightInd w:val="0"/>
        <w:spacing w:before="40" w:line="276" w:lineRule="auto"/>
        <w:jc w:val="both"/>
        <w:rPr>
          <w:rFonts w:cs="Calibri"/>
          <w:color w:val="000000"/>
          <w:sz w:val="24"/>
          <w:szCs w:val="24"/>
        </w:rPr>
      </w:pPr>
      <w:r w:rsidRPr="0058433E">
        <w:rPr>
          <w:rFonts w:cs="Calibri"/>
          <w:b/>
          <w:bCs/>
          <w:color w:val="5B9BD5" w:themeColor="accent1"/>
          <w:sz w:val="28"/>
          <w:szCs w:val="28"/>
        </w:rPr>
        <w:lastRenderedPageBreak/>
        <w:t>Change requests:</w:t>
      </w:r>
      <w:r>
        <w:rPr>
          <w:rFonts w:cs="Calibri"/>
          <w:color w:val="000000"/>
          <w:sz w:val="24"/>
          <w:szCs w:val="24"/>
        </w:rPr>
        <w:t xml:space="preserve"> A</w:t>
      </w:r>
      <w:r w:rsidRPr="0077299B">
        <w:rPr>
          <w:rFonts w:cs="Calibri"/>
          <w:color w:val="000000"/>
          <w:sz w:val="24"/>
          <w:szCs w:val="24"/>
        </w:rPr>
        <w:t>n analysis of the associated costs</w:t>
      </w:r>
      <w:r>
        <w:rPr>
          <w:rFonts w:cs="Calibri"/>
          <w:color w:val="000000"/>
          <w:sz w:val="24"/>
          <w:szCs w:val="24"/>
        </w:rPr>
        <w:t xml:space="preserve"> incurred</w:t>
      </w:r>
      <w:r w:rsidRPr="0077299B">
        <w:rPr>
          <w:rFonts w:cs="Calibri"/>
          <w:color w:val="000000"/>
          <w:sz w:val="24"/>
          <w:szCs w:val="24"/>
        </w:rPr>
        <w:t xml:space="preserve"> to complete the proposed change is required when changes to the project scope are requested, in some instances; a change request may reduce the project cost such as removing a portion of the project deliverable.</w:t>
      </w:r>
    </w:p>
    <w:p w:rsidR="0058433E" w:rsidRPr="0077299B" w:rsidRDefault="0058433E" w:rsidP="00646DF3">
      <w:pPr>
        <w:pStyle w:val="ListParagraph"/>
        <w:numPr>
          <w:ilvl w:val="0"/>
          <w:numId w:val="2"/>
        </w:numPr>
        <w:autoSpaceDE w:val="0"/>
        <w:autoSpaceDN w:val="0"/>
        <w:adjustRightInd w:val="0"/>
        <w:spacing w:before="40" w:line="276" w:lineRule="auto"/>
        <w:jc w:val="both"/>
        <w:rPr>
          <w:rFonts w:cs="Calibri"/>
          <w:color w:val="000000"/>
          <w:sz w:val="24"/>
          <w:szCs w:val="24"/>
        </w:rPr>
      </w:pPr>
      <w:r w:rsidRPr="0058433E">
        <w:rPr>
          <w:rFonts w:cs="Calibri"/>
          <w:b/>
          <w:bCs/>
          <w:color w:val="5B9BD5" w:themeColor="accent1"/>
          <w:sz w:val="28"/>
          <w:szCs w:val="28"/>
        </w:rPr>
        <w:t>Performance reports</w:t>
      </w:r>
      <w:r w:rsidRPr="0077299B">
        <w:rPr>
          <w:rFonts w:cs="Calibri"/>
          <w:color w:val="000000"/>
          <w:sz w:val="24"/>
          <w:szCs w:val="24"/>
        </w:rPr>
        <w:t xml:space="preserve">focus on project cost performance, planned performance versus actual performance and project scope. The reports may vary according to stakeholder needs. </w:t>
      </w:r>
    </w:p>
    <w:p w:rsidR="0058433E" w:rsidRPr="0077299B" w:rsidRDefault="0058433E" w:rsidP="00646DF3">
      <w:pPr>
        <w:pStyle w:val="ListParagraph"/>
        <w:numPr>
          <w:ilvl w:val="0"/>
          <w:numId w:val="2"/>
        </w:numPr>
        <w:autoSpaceDE w:val="0"/>
        <w:autoSpaceDN w:val="0"/>
        <w:adjustRightInd w:val="0"/>
        <w:spacing w:before="40" w:line="276" w:lineRule="auto"/>
        <w:jc w:val="both"/>
        <w:rPr>
          <w:rFonts w:cs="Calibri"/>
          <w:color w:val="000000"/>
          <w:sz w:val="24"/>
          <w:szCs w:val="24"/>
        </w:rPr>
      </w:pPr>
      <w:r w:rsidRPr="0058433E">
        <w:rPr>
          <w:rFonts w:cs="Calibri"/>
          <w:b/>
          <w:bCs/>
          <w:color w:val="5B9BD5" w:themeColor="accent1"/>
          <w:sz w:val="28"/>
          <w:szCs w:val="28"/>
        </w:rPr>
        <w:t xml:space="preserve">Cost management </w:t>
      </w:r>
      <w:r w:rsidR="003B5C32">
        <w:rPr>
          <w:rFonts w:cs="Calibri"/>
          <w:bCs/>
          <w:color w:val="000000" w:themeColor="text1"/>
          <w:sz w:val="24"/>
          <w:szCs w:val="24"/>
        </w:rPr>
        <w:t>P</w:t>
      </w:r>
      <w:r w:rsidRPr="003B5C32">
        <w:rPr>
          <w:rFonts w:cs="Calibri"/>
          <w:bCs/>
          <w:color w:val="000000" w:themeColor="text1"/>
          <w:sz w:val="24"/>
          <w:szCs w:val="24"/>
        </w:rPr>
        <w:t>lan</w:t>
      </w:r>
      <w:r w:rsidRPr="0077299B">
        <w:rPr>
          <w:rFonts w:cs="Calibri"/>
          <w:color w:val="000000"/>
          <w:sz w:val="24"/>
          <w:szCs w:val="24"/>
        </w:rPr>
        <w:t>dictates how cost variances will be managed.</w:t>
      </w:r>
    </w:p>
    <w:p w:rsidR="0058433E" w:rsidRPr="0077299B" w:rsidRDefault="0058433E" w:rsidP="0058433E">
      <w:pPr>
        <w:pStyle w:val="ListParagraph"/>
        <w:autoSpaceDE w:val="0"/>
        <w:autoSpaceDN w:val="0"/>
        <w:adjustRightInd w:val="0"/>
        <w:spacing w:before="40"/>
        <w:jc w:val="both"/>
        <w:rPr>
          <w:rFonts w:cs="Calibri"/>
          <w:color w:val="000000"/>
          <w:sz w:val="20"/>
          <w:szCs w:val="24"/>
        </w:rPr>
      </w:pPr>
    </w:p>
    <w:p w:rsidR="0058433E" w:rsidRPr="0058433E" w:rsidRDefault="0058433E" w:rsidP="0058433E">
      <w:pPr>
        <w:rPr>
          <w:rFonts w:ascii="Calibri" w:hAnsi="Calibri" w:cs="Calibri"/>
          <w:b/>
          <w:color w:val="5B9BD5" w:themeColor="accent1"/>
          <w:sz w:val="32"/>
          <w:szCs w:val="32"/>
        </w:rPr>
      </w:pPr>
      <w:r w:rsidRPr="0058433E">
        <w:rPr>
          <w:rFonts w:ascii="Calibri" w:hAnsi="Calibri" w:cs="Calibri"/>
          <w:b/>
          <w:color w:val="5B9BD5" w:themeColor="accent1"/>
          <w:sz w:val="32"/>
          <w:szCs w:val="32"/>
        </w:rPr>
        <w:t>Additional Planning</w:t>
      </w:r>
    </w:p>
    <w:p w:rsidR="0058433E" w:rsidRPr="0077299B" w:rsidRDefault="0058433E" w:rsidP="0058433E">
      <w:pPr>
        <w:autoSpaceDE w:val="0"/>
        <w:autoSpaceDN w:val="0"/>
        <w:adjustRightInd w:val="0"/>
        <w:spacing w:before="40"/>
        <w:jc w:val="both"/>
        <w:rPr>
          <w:rFonts w:cs="Calibri"/>
          <w:sz w:val="24"/>
          <w:szCs w:val="24"/>
        </w:rPr>
      </w:pPr>
      <w:r w:rsidRPr="0077299B">
        <w:rPr>
          <w:rFonts w:cs="Calibri"/>
          <w:sz w:val="24"/>
          <w:szCs w:val="24"/>
        </w:rPr>
        <w:t xml:space="preserve">Planning is an iterative process. Throughout the project there will be demands for additional planning. </w:t>
      </w:r>
      <w:r>
        <w:rPr>
          <w:rFonts w:cs="Calibri"/>
          <w:sz w:val="24"/>
          <w:szCs w:val="24"/>
        </w:rPr>
        <w:t>A</w:t>
      </w:r>
      <w:r w:rsidRPr="0077299B">
        <w:rPr>
          <w:rFonts w:cs="Calibri"/>
          <w:sz w:val="24"/>
          <w:szCs w:val="24"/>
        </w:rPr>
        <w:t>n output of cost control is one of those demands. Consider a project that must</w:t>
      </w:r>
      <w:r>
        <w:rPr>
          <w:rFonts w:cs="Calibri"/>
          <w:sz w:val="24"/>
          <w:szCs w:val="24"/>
        </w:rPr>
        <w:t xml:space="preserve"> be</w:t>
      </w:r>
      <w:r w:rsidRPr="0077299B">
        <w:rPr>
          <w:rFonts w:cs="Calibri"/>
          <w:sz w:val="24"/>
          <w:szCs w:val="24"/>
        </w:rPr>
        <w:t xml:space="preserve"> complete</w:t>
      </w:r>
      <w:r>
        <w:rPr>
          <w:rFonts w:cs="Calibri"/>
          <w:sz w:val="24"/>
          <w:szCs w:val="24"/>
        </w:rPr>
        <w:t>d</w:t>
      </w:r>
      <w:r w:rsidRPr="0077299B">
        <w:rPr>
          <w:rFonts w:cs="Calibri"/>
          <w:sz w:val="24"/>
          <w:szCs w:val="24"/>
        </w:rPr>
        <w:t xml:space="preserve"> by a given date and that also has a set budget. The balance between the schedule and the cost must be kept. A large crew can</w:t>
      </w:r>
      <w:r>
        <w:rPr>
          <w:rFonts w:cs="Calibri"/>
          <w:sz w:val="24"/>
          <w:szCs w:val="24"/>
        </w:rPr>
        <w:t>no</w:t>
      </w:r>
      <w:r w:rsidRPr="0077299B">
        <w:rPr>
          <w:rFonts w:cs="Calibri"/>
          <w:sz w:val="24"/>
          <w:szCs w:val="24"/>
        </w:rPr>
        <w:t>t be assigned to complete the project work by the project manager if the budget w</w:t>
      </w:r>
      <w:r>
        <w:rPr>
          <w:rFonts w:cs="Calibri"/>
          <w:sz w:val="24"/>
          <w:szCs w:val="24"/>
        </w:rPr>
        <w:t>ill not</w:t>
      </w:r>
      <w:r w:rsidRPr="0077299B">
        <w:rPr>
          <w:rFonts w:cs="Calibri"/>
          <w:sz w:val="24"/>
          <w:szCs w:val="24"/>
        </w:rPr>
        <w:t xml:space="preserve"> allow it. Through planning, the project manager must </w:t>
      </w:r>
      <w:r>
        <w:rPr>
          <w:rFonts w:cs="Calibri"/>
          <w:sz w:val="24"/>
          <w:szCs w:val="24"/>
        </w:rPr>
        <w:t>be</w:t>
      </w:r>
      <w:r w:rsidRPr="0077299B">
        <w:rPr>
          <w:rFonts w:cs="Calibri"/>
          <w:sz w:val="24"/>
          <w:szCs w:val="24"/>
        </w:rPr>
        <w:t xml:space="preserve"> as creative as possible to f</w:t>
      </w:r>
      <w:r>
        <w:rPr>
          <w:rFonts w:cs="Calibri"/>
          <w:sz w:val="24"/>
          <w:szCs w:val="24"/>
        </w:rPr>
        <w:t>ind</w:t>
      </w:r>
      <w:r w:rsidRPr="0077299B">
        <w:rPr>
          <w:rFonts w:cs="Calibri"/>
          <w:sz w:val="24"/>
          <w:szCs w:val="24"/>
        </w:rPr>
        <w:t xml:space="preserve"> an approach to accomplish the project without exceeding the budget.</w:t>
      </w:r>
    </w:p>
    <w:p w:rsidR="0058433E" w:rsidRPr="0077299B" w:rsidRDefault="0058433E" w:rsidP="0058433E">
      <w:pPr>
        <w:autoSpaceDE w:val="0"/>
        <w:autoSpaceDN w:val="0"/>
        <w:adjustRightInd w:val="0"/>
        <w:spacing w:before="40"/>
        <w:jc w:val="both"/>
        <w:rPr>
          <w:rFonts w:cs="Calibri"/>
          <w:sz w:val="24"/>
          <w:szCs w:val="24"/>
        </w:rPr>
      </w:pPr>
      <w:r w:rsidRPr="0077299B">
        <w:rPr>
          <w:rFonts w:cs="Calibri"/>
          <w:sz w:val="24"/>
          <w:szCs w:val="24"/>
        </w:rPr>
        <w:t>The balance between cost and schedule is an on-going battle. Although it</w:t>
      </w:r>
      <w:r>
        <w:rPr>
          <w:rFonts w:cs="Calibri"/>
          <w:sz w:val="24"/>
          <w:szCs w:val="24"/>
        </w:rPr>
        <w:t xml:space="preserve"> i</w:t>
      </w:r>
      <w:r w:rsidRPr="0077299B">
        <w:rPr>
          <w:rFonts w:cs="Calibri"/>
          <w:sz w:val="24"/>
          <w:szCs w:val="24"/>
        </w:rPr>
        <w:t xml:space="preserve">s usually easier to </w:t>
      </w:r>
      <w:r>
        <w:rPr>
          <w:rFonts w:cs="Calibri"/>
          <w:sz w:val="24"/>
          <w:szCs w:val="24"/>
        </w:rPr>
        <w:t>obtain</w:t>
      </w:r>
      <w:r w:rsidRPr="0077299B">
        <w:rPr>
          <w:rFonts w:cs="Calibri"/>
          <w:sz w:val="24"/>
          <w:szCs w:val="24"/>
        </w:rPr>
        <w:t xml:space="preserve"> more time than</w:t>
      </w:r>
      <w:r>
        <w:rPr>
          <w:rFonts w:cs="Calibri"/>
          <w:sz w:val="24"/>
          <w:szCs w:val="24"/>
        </w:rPr>
        <w:t xml:space="preserve"> more</w:t>
      </w:r>
      <w:r w:rsidRPr="0077299B">
        <w:rPr>
          <w:rFonts w:cs="Calibri"/>
          <w:sz w:val="24"/>
          <w:szCs w:val="24"/>
        </w:rPr>
        <w:t xml:space="preserve"> money, this isn</w:t>
      </w:r>
      <w:r>
        <w:rPr>
          <w:rFonts w:cs="Calibri"/>
          <w:sz w:val="24"/>
          <w:szCs w:val="24"/>
        </w:rPr>
        <w:t>o</w:t>
      </w:r>
      <w:r w:rsidRPr="0077299B">
        <w:rPr>
          <w:rFonts w:cs="Calibri"/>
          <w:sz w:val="24"/>
          <w:szCs w:val="24"/>
        </w:rPr>
        <w:t>t always the case. Consider deadlines that can</w:t>
      </w:r>
      <w:r>
        <w:rPr>
          <w:rFonts w:cs="Calibri"/>
          <w:sz w:val="24"/>
          <w:szCs w:val="24"/>
        </w:rPr>
        <w:t>no</w:t>
      </w:r>
      <w:r w:rsidRPr="0077299B">
        <w:rPr>
          <w:rFonts w:cs="Calibri"/>
          <w:sz w:val="24"/>
          <w:szCs w:val="24"/>
        </w:rPr>
        <w:t xml:space="preserve">t </w:t>
      </w:r>
      <w:r>
        <w:rPr>
          <w:rFonts w:cs="Calibri"/>
          <w:sz w:val="24"/>
          <w:szCs w:val="24"/>
        </w:rPr>
        <w:t xml:space="preserve">be </w:t>
      </w:r>
      <w:r w:rsidRPr="0077299B">
        <w:rPr>
          <w:rFonts w:cs="Calibri"/>
          <w:sz w:val="24"/>
          <w:szCs w:val="24"/>
        </w:rPr>
        <w:t>move</w:t>
      </w:r>
      <w:r>
        <w:rPr>
          <w:rFonts w:cs="Calibri"/>
          <w:sz w:val="24"/>
          <w:szCs w:val="24"/>
        </w:rPr>
        <w:t>d</w:t>
      </w:r>
      <w:r w:rsidRPr="0077299B">
        <w:rPr>
          <w:rFonts w:cs="Calibri"/>
          <w:sz w:val="24"/>
          <w:szCs w:val="24"/>
        </w:rPr>
        <w:t xml:space="preserve">, or the company </w:t>
      </w:r>
      <w:r>
        <w:rPr>
          <w:rFonts w:cs="Calibri"/>
          <w:sz w:val="24"/>
          <w:szCs w:val="24"/>
        </w:rPr>
        <w:t>perhaps</w:t>
      </w:r>
      <w:r w:rsidRPr="0077299B">
        <w:rPr>
          <w:rFonts w:cs="Calibri"/>
          <w:sz w:val="24"/>
          <w:szCs w:val="24"/>
        </w:rPr>
        <w:t xml:space="preserve"> fac</w:t>
      </w:r>
      <w:r>
        <w:rPr>
          <w:rFonts w:cs="Calibri"/>
          <w:sz w:val="24"/>
          <w:szCs w:val="24"/>
        </w:rPr>
        <w:t>ing</w:t>
      </w:r>
      <w:r w:rsidRPr="0077299B">
        <w:rPr>
          <w:rFonts w:cs="Calibri"/>
          <w:sz w:val="24"/>
          <w:szCs w:val="24"/>
        </w:rPr>
        <w:t xml:space="preserve"> fines and penalties, or a deadline that centres on a tradeshow, an expo, or the start of the school year.</w:t>
      </w:r>
    </w:p>
    <w:p w:rsidR="0058433E" w:rsidRPr="0058433E" w:rsidRDefault="0058433E" w:rsidP="0058433E">
      <w:pPr>
        <w:rPr>
          <w:rFonts w:ascii="Calibri" w:hAnsi="Calibri" w:cs="Calibri"/>
          <w:b/>
          <w:color w:val="5B9BD5" w:themeColor="accent1"/>
          <w:sz w:val="32"/>
          <w:szCs w:val="32"/>
        </w:rPr>
      </w:pPr>
      <w:r w:rsidRPr="0058433E">
        <w:rPr>
          <w:rFonts w:ascii="Calibri" w:hAnsi="Calibri" w:cs="Calibri"/>
          <w:b/>
          <w:color w:val="5B9BD5" w:themeColor="accent1"/>
          <w:sz w:val="32"/>
          <w:szCs w:val="32"/>
        </w:rPr>
        <w:t>Analysing the Cost Control Results</w:t>
      </w:r>
    </w:p>
    <w:p w:rsidR="0058433E" w:rsidRPr="0077299B" w:rsidRDefault="0058433E" w:rsidP="0058433E">
      <w:pPr>
        <w:autoSpaceDE w:val="0"/>
        <w:autoSpaceDN w:val="0"/>
        <w:adjustRightInd w:val="0"/>
        <w:spacing w:before="40"/>
        <w:jc w:val="both"/>
        <w:rPr>
          <w:rFonts w:cs="Calibri"/>
          <w:color w:val="000000"/>
          <w:sz w:val="24"/>
          <w:szCs w:val="24"/>
        </w:rPr>
      </w:pPr>
      <w:r w:rsidRPr="0077299B">
        <w:rPr>
          <w:rFonts w:cs="Calibri"/>
          <w:color w:val="000000"/>
          <w:sz w:val="24"/>
          <w:szCs w:val="24"/>
        </w:rPr>
        <w:t xml:space="preserve">Throughout the project, </w:t>
      </w:r>
      <w:r>
        <w:rPr>
          <w:rFonts w:cs="Calibri"/>
          <w:color w:val="000000"/>
          <w:sz w:val="24"/>
          <w:szCs w:val="24"/>
        </w:rPr>
        <w:t>c</w:t>
      </w:r>
      <w:r w:rsidRPr="0077299B">
        <w:rPr>
          <w:rFonts w:cs="Calibri"/>
          <w:color w:val="000000"/>
          <w:sz w:val="24"/>
          <w:szCs w:val="24"/>
        </w:rPr>
        <w:t>ost control is an on-going process. The project manager must actively monitor the project for variances to costs. Specifically, the project manager always does the following:</w:t>
      </w:r>
    </w:p>
    <w:p w:rsidR="0058433E" w:rsidRPr="0077299B" w:rsidRDefault="0058433E" w:rsidP="00646DF3">
      <w:pPr>
        <w:pStyle w:val="ListParagraph"/>
        <w:numPr>
          <w:ilvl w:val="0"/>
          <w:numId w:val="4"/>
        </w:numPr>
        <w:autoSpaceDE w:val="0"/>
        <w:autoSpaceDN w:val="0"/>
        <w:adjustRightInd w:val="0"/>
        <w:spacing w:before="40" w:line="276" w:lineRule="auto"/>
        <w:jc w:val="both"/>
        <w:rPr>
          <w:rFonts w:cs="Calibri"/>
          <w:color w:val="000000"/>
          <w:sz w:val="24"/>
          <w:szCs w:val="24"/>
        </w:rPr>
      </w:pPr>
      <w:r w:rsidRPr="0077299B">
        <w:rPr>
          <w:rFonts w:cs="Calibri"/>
          <w:color w:val="000000"/>
          <w:sz w:val="24"/>
          <w:szCs w:val="24"/>
        </w:rPr>
        <w:t>Monitor</w:t>
      </w:r>
      <w:r>
        <w:rPr>
          <w:rFonts w:cs="Calibri"/>
          <w:color w:val="000000"/>
          <w:sz w:val="24"/>
          <w:szCs w:val="24"/>
        </w:rPr>
        <w:t>s</w:t>
      </w:r>
      <w:r w:rsidRPr="0077299B">
        <w:rPr>
          <w:rFonts w:cs="Calibri"/>
          <w:color w:val="000000"/>
          <w:sz w:val="24"/>
          <w:szCs w:val="24"/>
        </w:rPr>
        <w:t xml:space="preserve"> cost variances and then </w:t>
      </w:r>
      <w:r>
        <w:rPr>
          <w:rFonts w:cs="Calibri"/>
          <w:color w:val="000000"/>
          <w:sz w:val="24"/>
          <w:szCs w:val="24"/>
        </w:rPr>
        <w:t>works out</w:t>
      </w:r>
      <w:r w:rsidRPr="0077299B">
        <w:rPr>
          <w:rFonts w:cs="Calibri"/>
          <w:color w:val="000000"/>
          <w:sz w:val="24"/>
          <w:szCs w:val="24"/>
        </w:rPr>
        <w:t xml:space="preserve"> why variances have occurred</w:t>
      </w:r>
    </w:p>
    <w:p w:rsidR="0058433E" w:rsidRPr="0077299B" w:rsidRDefault="0058433E" w:rsidP="00646DF3">
      <w:pPr>
        <w:pStyle w:val="ListParagraph"/>
        <w:numPr>
          <w:ilvl w:val="0"/>
          <w:numId w:val="4"/>
        </w:numPr>
        <w:autoSpaceDE w:val="0"/>
        <w:autoSpaceDN w:val="0"/>
        <w:adjustRightInd w:val="0"/>
        <w:spacing w:before="40" w:line="276" w:lineRule="auto"/>
        <w:jc w:val="both"/>
        <w:rPr>
          <w:rFonts w:cs="Calibri"/>
          <w:color w:val="000000"/>
          <w:sz w:val="24"/>
          <w:szCs w:val="24"/>
        </w:rPr>
      </w:pPr>
      <w:r w:rsidRPr="0077299B">
        <w:rPr>
          <w:rFonts w:cs="Calibri"/>
          <w:color w:val="000000"/>
          <w:sz w:val="24"/>
          <w:szCs w:val="24"/>
        </w:rPr>
        <w:t>Update</w:t>
      </w:r>
      <w:r>
        <w:rPr>
          <w:rFonts w:cs="Calibri"/>
          <w:color w:val="000000"/>
          <w:sz w:val="24"/>
          <w:szCs w:val="24"/>
        </w:rPr>
        <w:t>s</w:t>
      </w:r>
      <w:r w:rsidRPr="0077299B">
        <w:rPr>
          <w:rFonts w:cs="Calibri"/>
          <w:color w:val="000000"/>
          <w:sz w:val="24"/>
          <w:szCs w:val="24"/>
        </w:rPr>
        <w:t xml:space="preserve"> the cost baseline as needed based on approved changes</w:t>
      </w:r>
    </w:p>
    <w:p w:rsidR="0058433E" w:rsidRPr="0077299B" w:rsidRDefault="0058433E" w:rsidP="00646DF3">
      <w:pPr>
        <w:pStyle w:val="ListParagraph"/>
        <w:numPr>
          <w:ilvl w:val="0"/>
          <w:numId w:val="4"/>
        </w:numPr>
        <w:autoSpaceDE w:val="0"/>
        <w:autoSpaceDN w:val="0"/>
        <w:adjustRightInd w:val="0"/>
        <w:spacing w:before="40" w:line="276" w:lineRule="auto"/>
        <w:jc w:val="both"/>
        <w:rPr>
          <w:rFonts w:cs="Calibri"/>
          <w:color w:val="000000"/>
          <w:sz w:val="24"/>
          <w:szCs w:val="24"/>
        </w:rPr>
      </w:pPr>
      <w:r w:rsidRPr="0077299B">
        <w:rPr>
          <w:rFonts w:cs="Calibri"/>
          <w:color w:val="000000"/>
          <w:sz w:val="24"/>
          <w:szCs w:val="24"/>
        </w:rPr>
        <w:t>Communicate</w:t>
      </w:r>
      <w:r>
        <w:rPr>
          <w:rFonts w:cs="Calibri"/>
          <w:color w:val="000000"/>
          <w:sz w:val="24"/>
          <w:szCs w:val="24"/>
        </w:rPr>
        <w:t>s</w:t>
      </w:r>
      <w:r w:rsidRPr="0077299B">
        <w:rPr>
          <w:rFonts w:cs="Calibri"/>
          <w:color w:val="000000"/>
          <w:sz w:val="24"/>
          <w:szCs w:val="24"/>
        </w:rPr>
        <w:t xml:space="preserve"> to the appropriate stakeholders cost changes as they occur</w:t>
      </w:r>
    </w:p>
    <w:p w:rsidR="0058433E" w:rsidRPr="0077299B" w:rsidRDefault="0058433E" w:rsidP="00646DF3">
      <w:pPr>
        <w:pStyle w:val="ListParagraph"/>
        <w:numPr>
          <w:ilvl w:val="0"/>
          <w:numId w:val="4"/>
        </w:numPr>
        <w:spacing w:before="40" w:line="276" w:lineRule="auto"/>
        <w:jc w:val="both"/>
        <w:rPr>
          <w:rFonts w:cs="Calibri"/>
          <w:color w:val="000000"/>
          <w:sz w:val="24"/>
          <w:szCs w:val="24"/>
        </w:rPr>
      </w:pPr>
      <w:r w:rsidRPr="0077299B">
        <w:rPr>
          <w:rFonts w:cs="Calibri"/>
          <w:color w:val="000000"/>
          <w:sz w:val="24"/>
          <w:szCs w:val="24"/>
        </w:rPr>
        <w:t>Maintain</w:t>
      </w:r>
      <w:r>
        <w:rPr>
          <w:rFonts w:cs="Calibri"/>
          <w:color w:val="000000"/>
          <w:sz w:val="24"/>
          <w:szCs w:val="24"/>
        </w:rPr>
        <w:t>s</w:t>
      </w:r>
      <w:r w:rsidRPr="0077299B">
        <w:rPr>
          <w:rFonts w:cs="Calibri"/>
          <w:color w:val="000000"/>
          <w:sz w:val="24"/>
          <w:szCs w:val="24"/>
        </w:rPr>
        <w:t xml:space="preserve"> costs within an acceptable and agreed range.</w:t>
      </w:r>
    </w:p>
    <w:p w:rsidR="0058433E" w:rsidRPr="0077299B" w:rsidRDefault="0058433E" w:rsidP="00646DF3">
      <w:pPr>
        <w:pStyle w:val="ListParagraph"/>
        <w:numPr>
          <w:ilvl w:val="0"/>
          <w:numId w:val="4"/>
        </w:numPr>
        <w:autoSpaceDE w:val="0"/>
        <w:autoSpaceDN w:val="0"/>
        <w:adjustRightInd w:val="0"/>
        <w:spacing w:before="40" w:line="276" w:lineRule="auto"/>
        <w:jc w:val="both"/>
        <w:rPr>
          <w:rFonts w:cs="Calibri"/>
          <w:color w:val="000000"/>
          <w:sz w:val="24"/>
          <w:szCs w:val="24"/>
        </w:rPr>
      </w:pPr>
      <w:r w:rsidRPr="0077299B">
        <w:rPr>
          <w:rFonts w:cs="Calibri"/>
          <w:color w:val="000000"/>
          <w:sz w:val="24"/>
          <w:szCs w:val="24"/>
        </w:rPr>
        <w:t>Work</w:t>
      </w:r>
      <w:r>
        <w:rPr>
          <w:rFonts w:cs="Calibri"/>
          <w:color w:val="000000"/>
          <w:sz w:val="24"/>
          <w:szCs w:val="24"/>
        </w:rPr>
        <w:t>s</w:t>
      </w:r>
      <w:r w:rsidRPr="0077299B">
        <w:rPr>
          <w:rFonts w:cs="Calibri"/>
          <w:color w:val="000000"/>
          <w:sz w:val="24"/>
          <w:szCs w:val="24"/>
        </w:rPr>
        <w:t xml:space="preserve"> with the conditions and stakeholders to prevent unnecessary changes to the cost baseline</w:t>
      </w:r>
      <w:r>
        <w:rPr>
          <w:rFonts w:cs="Calibri"/>
          <w:color w:val="000000"/>
          <w:sz w:val="24"/>
          <w:szCs w:val="24"/>
        </w:rPr>
        <w:t>.</w:t>
      </w:r>
    </w:p>
    <w:p w:rsidR="0058433E" w:rsidRPr="0058433E" w:rsidRDefault="0058433E" w:rsidP="0058433E">
      <w:pPr>
        <w:rPr>
          <w:rFonts w:ascii="Calibri" w:hAnsi="Calibri" w:cs="Calibri"/>
          <w:b/>
          <w:color w:val="5B9BD5" w:themeColor="accent1"/>
          <w:sz w:val="32"/>
          <w:szCs w:val="32"/>
        </w:rPr>
      </w:pPr>
      <w:r w:rsidRPr="0058433E">
        <w:rPr>
          <w:rFonts w:ascii="Calibri" w:hAnsi="Calibri" w:cs="Calibri"/>
          <w:b/>
          <w:color w:val="5B9BD5" w:themeColor="accent1"/>
          <w:sz w:val="32"/>
          <w:szCs w:val="32"/>
        </w:rPr>
        <w:t>Updating the Budget</w:t>
      </w:r>
    </w:p>
    <w:p w:rsidR="0058433E" w:rsidRPr="0077299B" w:rsidRDefault="0058433E" w:rsidP="0058433E">
      <w:pPr>
        <w:autoSpaceDE w:val="0"/>
        <w:autoSpaceDN w:val="0"/>
        <w:adjustRightInd w:val="0"/>
        <w:spacing w:before="40"/>
        <w:jc w:val="both"/>
        <w:rPr>
          <w:rFonts w:cs="Calibri"/>
          <w:sz w:val="24"/>
          <w:szCs w:val="24"/>
        </w:rPr>
      </w:pPr>
      <w:r w:rsidRPr="0077299B">
        <w:rPr>
          <w:rFonts w:cs="Calibri"/>
          <w:sz w:val="24"/>
          <w:szCs w:val="24"/>
        </w:rPr>
        <w:t xml:space="preserve">Updating the budget is slightly different </w:t>
      </w:r>
      <w:r>
        <w:rPr>
          <w:rFonts w:cs="Calibri"/>
          <w:sz w:val="24"/>
          <w:szCs w:val="24"/>
        </w:rPr>
        <w:t>from</w:t>
      </w:r>
      <w:r w:rsidRPr="0077299B">
        <w:rPr>
          <w:rFonts w:cs="Calibri"/>
          <w:sz w:val="24"/>
          <w:szCs w:val="24"/>
        </w:rPr>
        <w:t xml:space="preserve"> revising a cost estimate. Budget updates allow changes to the cost baseline. The cost baseline is the “before project snapshot” of what the total project scope and the individual WBS components should cost. If the project scope grows, the cost is also likely</w:t>
      </w:r>
      <w:r>
        <w:rPr>
          <w:rFonts w:cs="Calibri"/>
          <w:sz w:val="24"/>
          <w:szCs w:val="24"/>
        </w:rPr>
        <w:t xml:space="preserve"> to</w:t>
      </w:r>
      <w:r w:rsidRPr="0077299B">
        <w:rPr>
          <w:rFonts w:cs="Calibri"/>
          <w:sz w:val="24"/>
          <w:szCs w:val="24"/>
        </w:rPr>
        <w:t xml:space="preserve"> change to be able to fulfil the new scope. If a project undergoes drastic changes—due to false assumptions, large changes to the project scope, or new demands from the customer—it may be necessary to rebaseline the project cost. As it essentially resets the project, rebaselining is </w:t>
      </w:r>
      <w:r>
        <w:rPr>
          <w:rFonts w:cs="Calibri"/>
          <w:sz w:val="24"/>
          <w:szCs w:val="24"/>
        </w:rPr>
        <w:t>carried</w:t>
      </w:r>
      <w:r w:rsidRPr="0077299B">
        <w:rPr>
          <w:rFonts w:cs="Calibri"/>
          <w:sz w:val="24"/>
          <w:szCs w:val="24"/>
        </w:rPr>
        <w:t xml:space="preserve"> only in drastic changes. The project starts </w:t>
      </w:r>
      <w:r>
        <w:rPr>
          <w:rFonts w:cs="Calibri"/>
          <w:sz w:val="24"/>
          <w:szCs w:val="24"/>
        </w:rPr>
        <w:t>a</w:t>
      </w:r>
      <w:r w:rsidRPr="0077299B">
        <w:rPr>
          <w:rFonts w:cs="Calibri"/>
          <w:sz w:val="24"/>
          <w:szCs w:val="24"/>
        </w:rPr>
        <w:t>fresh after all historical information up to the rebaseline is cleared.</w:t>
      </w:r>
    </w:p>
    <w:p w:rsidR="00BB0D60" w:rsidRPr="00E65238" w:rsidRDefault="00FE55E8" w:rsidP="00BB0D60">
      <w:pPr>
        <w:autoSpaceDE w:val="0"/>
        <w:autoSpaceDN w:val="0"/>
        <w:adjustRightInd w:val="0"/>
        <w:rPr>
          <w:rFonts w:cs="Calibri"/>
          <w:sz w:val="24"/>
          <w:szCs w:val="24"/>
        </w:rPr>
      </w:pPr>
      <w:r w:rsidRPr="00FE55E8">
        <w:rPr>
          <w:noProof/>
        </w:rPr>
        <w:lastRenderedPageBreak/>
        <w:pict>
          <v:roundrect id="Rounded Rectangle 24" o:spid="_x0000_s1028" style="position:absolute;margin-left:-31.5pt;margin-top:10.65pt;width:408.3pt;height:149.25pt;z-index:25177190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" fillcolor="#44546a [3215]" stroked="f" strokeweight="1pt">
            <v:stroke joinstyle="miter"/>
            <v:path arrowok="t"/>
            <v:textbox>
              <w:txbxContent>
                <w:p w:rsidR="00BB0D60" w:rsidRDefault="00BB0D60" w:rsidP="00BB0D60">
                  <w:pPr>
                    <w:widowControl w:val="0"/>
                    <w:autoSpaceDE w:val="0"/>
                    <w:autoSpaceDN w:val="0"/>
                    <w:adjustRightInd w:val="0"/>
                    <w:spacing w:after="0" w:line="240" w:lineRule="auto"/>
                    <w:rPr>
                      <w:rFonts w:ascii="Arial" w:hAnsi="Arial" w:cs="Arial"/>
                      <w:b/>
                      <w:bCs/>
                      <w:color w:val="FFD966" w:themeColor="accent4" w:themeTint="99"/>
                      <w:sz w:val="28"/>
                      <w:szCs w:val="28"/>
                    </w:rPr>
                  </w:pPr>
                  <w:r w:rsidRPr="00BB0D60">
                    <w:rPr>
                      <w:rFonts w:ascii="Arial" w:hAnsi="Arial" w:cs="Arial"/>
                      <w:b/>
                      <w:bCs/>
                      <w:color w:val="FFD966" w:themeColor="accent4" w:themeTint="99"/>
                      <w:sz w:val="28"/>
                      <w:szCs w:val="28"/>
                    </w:rPr>
                    <w:t>Further Reading:</w:t>
                  </w:r>
                </w:p>
                <w:p w:rsidR="001A2114" w:rsidRPr="00BB0D60" w:rsidRDefault="001A2114" w:rsidP="00BB0D60">
                  <w:pPr>
                    <w:widowControl w:val="0"/>
                    <w:autoSpaceDE w:val="0"/>
                    <w:autoSpaceDN w:val="0"/>
                    <w:adjustRightInd w:val="0"/>
                    <w:spacing w:after="0" w:line="240" w:lineRule="auto"/>
                    <w:rPr>
                      <w:rFonts w:ascii="Times New Roman" w:hAnsi="Times New Roman" w:cs="Times New Roman"/>
                      <w:color w:val="FFD966" w:themeColor="accent4" w:themeTint="99"/>
                      <w:sz w:val="28"/>
                      <w:szCs w:val="28"/>
                    </w:rPr>
                  </w:pPr>
                </w:p>
                <w:p w:rsidR="00BB0D60" w:rsidRDefault="00BB0D60" w:rsidP="00BB0D60">
                  <w:pPr>
                    <w:widowControl w:val="0"/>
                    <w:autoSpaceDE w:val="0"/>
                    <w:autoSpaceDN w:val="0"/>
                    <w:adjustRightInd w:val="0"/>
                    <w:spacing w:after="0" w:line="76" w:lineRule="exact"/>
                    <w:rPr>
                      <w:rFonts w:ascii="Times New Roman" w:hAnsi="Times New Roman" w:cs="Times New Roman"/>
                      <w:sz w:val="24"/>
                      <w:szCs w:val="24"/>
                    </w:rPr>
                  </w:pPr>
                </w:p>
                <w:p w:rsidR="006471CD" w:rsidRPr="001B5287" w:rsidRDefault="006471CD" w:rsidP="00646DF3">
                  <w:pPr>
                    <w:pStyle w:val="Heading1"/>
                    <w:numPr>
                      <w:ilvl w:val="0"/>
                      <w:numId w:val="5"/>
                    </w:numPr>
                    <w:spacing w:before="40" w:after="160" w:line="276" w:lineRule="auto"/>
                    <w:jc w:val="both"/>
                    <w:rPr>
                      <w:rFonts w:ascii="Calibri" w:hAnsi="Calibri" w:cs="Calibri"/>
                      <w:b/>
                      <w:bCs/>
                      <w:i/>
                      <w:color w:val="FFFFFF" w:themeColor="background1"/>
                      <w:sz w:val="24"/>
                      <w:szCs w:val="24"/>
                    </w:rPr>
                  </w:pPr>
                  <w:r w:rsidRPr="001B5287">
                    <w:rPr>
                      <w:rFonts w:ascii="Calibri" w:hAnsi="Calibri" w:cs="Calibri"/>
                      <w:b/>
                      <w:i/>
                      <w:color w:val="FFFFFF" w:themeColor="background1"/>
                      <w:sz w:val="24"/>
                      <w:szCs w:val="24"/>
                    </w:rPr>
                    <w:t>Parviz F. Rad, (2002), Project Estimating and Cost Management</w:t>
                  </w:r>
                </w:p>
                <w:p w:rsidR="006471CD" w:rsidRPr="001B5287" w:rsidRDefault="006471CD" w:rsidP="00646DF3">
                  <w:pPr>
                    <w:pStyle w:val="Heading1"/>
                    <w:numPr>
                      <w:ilvl w:val="0"/>
                      <w:numId w:val="5"/>
                    </w:numPr>
                    <w:spacing w:before="40" w:after="160" w:line="276" w:lineRule="auto"/>
                    <w:jc w:val="both"/>
                    <w:rPr>
                      <w:rFonts w:ascii="Calibri" w:hAnsi="Calibri" w:cs="Calibri"/>
                      <w:b/>
                      <w:bCs/>
                      <w:i/>
                      <w:color w:val="FFFFFF" w:themeColor="background1"/>
                      <w:sz w:val="24"/>
                      <w:szCs w:val="24"/>
                    </w:rPr>
                  </w:pPr>
                  <w:r w:rsidRPr="001B5287">
                    <w:rPr>
                      <w:rFonts w:ascii="Calibri" w:hAnsi="Calibri" w:cs="Calibri"/>
                      <w:b/>
                      <w:i/>
                      <w:color w:val="FFFFFF" w:themeColor="background1"/>
                      <w:sz w:val="24"/>
                      <w:szCs w:val="24"/>
                    </w:rPr>
                    <w:t>Roman L. Weil, Michael W. Maher, (2005), Handbook of Cost Management</w:t>
                  </w:r>
                </w:p>
                <w:p w:rsidR="006471CD" w:rsidRPr="001B5287" w:rsidRDefault="006471CD" w:rsidP="00646DF3">
                  <w:pPr>
                    <w:pStyle w:val="ListParagraph"/>
                    <w:numPr>
                      <w:ilvl w:val="0"/>
                      <w:numId w:val="5"/>
                    </w:numPr>
                    <w:spacing w:before="40" w:line="276" w:lineRule="auto"/>
                    <w:jc w:val="both"/>
                    <w:rPr>
                      <w:rFonts w:cs="Calibri"/>
                      <w:b/>
                      <w:i/>
                      <w:color w:val="FFFFFF" w:themeColor="background1"/>
                      <w:sz w:val="24"/>
                      <w:szCs w:val="24"/>
                    </w:rPr>
                  </w:pPr>
                  <w:r w:rsidRPr="001B5287">
                    <w:rPr>
                      <w:rFonts w:cs="Calibri"/>
                      <w:b/>
                      <w:i/>
                      <w:color w:val="FFFFFF" w:themeColor="background1"/>
                      <w:sz w:val="24"/>
                      <w:szCs w:val="24"/>
                    </w:rPr>
                    <w:t>Nigel J. Smith, (1995), Project Cost Estimating</w:t>
                  </w:r>
                </w:p>
                <w:p w:rsidR="00BB0D60" w:rsidRPr="007C6401" w:rsidRDefault="00BB0D60" w:rsidP="006471CD">
                  <w:pPr>
                    <w:pStyle w:val="ListParagraph"/>
                    <w:rPr>
                      <w:b/>
                      <w:bCs/>
                      <w:lang w:val="en-GB"/>
                    </w:rPr>
                  </w:pPr>
                </w:p>
                <w:p w:rsidR="00BB0D60" w:rsidRDefault="00BB0D60" w:rsidP="00BB0D60">
                  <w:pPr>
                    <w:jc w:val="center"/>
                  </w:pPr>
                </w:p>
              </w:txbxContent>
            </v:textbox>
          </v:roundrect>
        </w:pict>
      </w:r>
    </w:p>
    <w:p w:rsidR="00BB0D60" w:rsidRPr="00E65238" w:rsidRDefault="00BB0D60" w:rsidP="00BB0D60">
      <w:pPr>
        <w:autoSpaceDE w:val="0"/>
        <w:autoSpaceDN w:val="0"/>
        <w:adjustRightInd w:val="0"/>
        <w:rPr>
          <w:rFonts w:cs="Calibri"/>
          <w:sz w:val="24"/>
          <w:szCs w:val="24"/>
        </w:rPr>
      </w:pPr>
    </w:p>
    <w:p w:rsidR="00BB0D60" w:rsidRPr="005669F6" w:rsidRDefault="00BB0D60" w:rsidP="00BB0D60"/>
    <w:p w:rsidR="00BB0D60" w:rsidRPr="005669F6" w:rsidRDefault="00BB0D60" w:rsidP="00BB0D60"/>
    <w:p w:rsidR="00BB0D60" w:rsidRPr="005669F6" w:rsidRDefault="00BB0D60" w:rsidP="00BB0D60"/>
    <w:p w:rsidR="00BB0D60" w:rsidRPr="005669F6" w:rsidRDefault="00BB0D60" w:rsidP="00BB0D60"/>
    <w:p w:rsidR="00BB0D60" w:rsidRPr="005669F6" w:rsidRDefault="00BB0D60" w:rsidP="00BB0D60"/>
    <w:p w:rsidR="00BB0D60" w:rsidRDefault="00BB0D60" w:rsidP="00BB0D60">
      <w:pPr>
        <w:widowControl w:val="0"/>
        <w:autoSpaceDE w:val="0"/>
        <w:autoSpaceDN w:val="0"/>
        <w:adjustRightInd w:val="0"/>
        <w:spacing w:after="0" w:line="240" w:lineRule="auto"/>
        <w:ind w:left="6"/>
      </w:pPr>
      <w:r>
        <w:tab/>
      </w:r>
    </w:p>
    <w:p w:rsidR="00BB0D60" w:rsidRDefault="00BB0D60" w:rsidP="00BB0D60">
      <w:pPr>
        <w:widowControl w:val="0"/>
        <w:autoSpaceDE w:val="0"/>
        <w:autoSpaceDN w:val="0"/>
        <w:adjustRightInd w:val="0"/>
        <w:spacing w:after="0" w:line="240" w:lineRule="auto"/>
        <w:ind w:left="4320"/>
        <w:rPr>
          <w:rFonts w:ascii="Arial" w:hAnsi="Arial" w:cs="Arial"/>
          <w:b/>
          <w:bCs/>
          <w:color w:val="4B8BB1"/>
          <w:sz w:val="24"/>
          <w:szCs w:val="24"/>
        </w:rPr>
      </w:pPr>
    </w:p>
    <w:p w:rsidR="00005B32" w:rsidRDefault="00005B32" w:rsidP="00BB0D60">
      <w:pPr>
        <w:autoSpaceDE w:val="0"/>
        <w:autoSpaceDN w:val="0"/>
        <w:adjustRightInd w:val="0"/>
        <w:rPr>
          <w:rFonts w:ascii="Arial" w:hAnsi="Arial" w:cs="Arial"/>
          <w:b/>
          <w:bCs/>
          <w:color w:val="4B8BB1"/>
          <w:sz w:val="24"/>
          <w:szCs w:val="24"/>
        </w:rPr>
      </w:pPr>
    </w:p>
    <w:sectPr w:rsidR="00005B32" w:rsidSect="00B37525">
      <w:headerReference w:type="default" r:id="rId16"/>
      <w:footerReference w:type="default" r:id="rId17"/>
      <w:pgSz w:w="12240" w:h="15840"/>
      <w:pgMar w:top="1440" w:right="5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7CB3" w:rsidRDefault="00427CB3" w:rsidP="001B7118">
      <w:pPr>
        <w:spacing w:after="0" w:line="240" w:lineRule="auto"/>
      </w:pPr>
      <w:r>
        <w:separator/>
      </w:r>
    </w:p>
  </w:endnote>
  <w:endnote w:type="continuationSeparator" w:id="1">
    <w:p w:rsidR="00427CB3" w:rsidRDefault="00427CB3" w:rsidP="001B71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D06" w:rsidRDefault="006F5D06">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sidR="00FE55E8">
      <w:rPr>
        <w:color w:val="323E4F" w:themeColor="text2" w:themeShade="BF"/>
        <w:sz w:val="24"/>
        <w:szCs w:val="24"/>
      </w:rPr>
      <w:fldChar w:fldCharType="begin"/>
    </w:r>
    <w:r>
      <w:rPr>
        <w:color w:val="323E4F" w:themeColor="text2" w:themeShade="BF"/>
        <w:sz w:val="24"/>
        <w:szCs w:val="24"/>
      </w:rPr>
      <w:instrText xml:space="preserve"> PAGE   \* MERGEFORMAT </w:instrText>
    </w:r>
    <w:r w:rsidR="00FE55E8">
      <w:rPr>
        <w:color w:val="323E4F" w:themeColor="text2" w:themeShade="BF"/>
        <w:sz w:val="24"/>
        <w:szCs w:val="24"/>
      </w:rPr>
      <w:fldChar w:fldCharType="separate"/>
    </w:r>
    <w:r w:rsidR="00AA5B44">
      <w:rPr>
        <w:noProof/>
        <w:color w:val="323E4F" w:themeColor="text2" w:themeShade="BF"/>
        <w:sz w:val="24"/>
        <w:szCs w:val="24"/>
      </w:rPr>
      <w:t>12</w:t>
    </w:r>
    <w:r w:rsidR="00FE55E8">
      <w:rPr>
        <w:color w:val="323E4F" w:themeColor="text2" w:themeShade="BF"/>
        <w:sz w:val="24"/>
        <w:szCs w:val="24"/>
      </w:rPr>
      <w:fldChar w:fldCharType="end"/>
    </w:r>
    <w:r>
      <w:rPr>
        <w:color w:val="323E4F" w:themeColor="text2" w:themeShade="BF"/>
        <w:sz w:val="24"/>
        <w:szCs w:val="24"/>
      </w:rPr>
      <w:t xml:space="preserve"> | </w:t>
    </w:r>
    <w:fldSimple w:instr=" NUMPAGES  \* Arabic  \* MERGEFORMAT ">
      <w:r w:rsidR="00AA5B44">
        <w:rPr>
          <w:noProof/>
        </w:rPr>
        <w:t>13</w:t>
      </w:r>
    </w:fldSimple>
  </w:p>
  <w:p w:rsidR="001B7118" w:rsidRDefault="001B711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7CB3" w:rsidRDefault="00427CB3" w:rsidP="001B7118">
      <w:pPr>
        <w:spacing w:after="0" w:line="240" w:lineRule="auto"/>
      </w:pPr>
      <w:r>
        <w:separator/>
      </w:r>
    </w:p>
  </w:footnote>
  <w:footnote w:type="continuationSeparator" w:id="1">
    <w:p w:rsidR="00427CB3" w:rsidRDefault="00427CB3" w:rsidP="001B711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395" w:type="pct"/>
      <w:jc w:val="right"/>
      <w:shd w:val="clear" w:color="auto" w:fill="ED7D31" w:themeFill="accent2"/>
      <w:tblCellMar>
        <w:top w:w="115" w:type="dxa"/>
        <w:left w:w="115" w:type="dxa"/>
        <w:bottom w:w="115" w:type="dxa"/>
        <w:right w:w="115" w:type="dxa"/>
      </w:tblCellMar>
      <w:tblLook w:val="04A0"/>
    </w:tblPr>
    <w:tblGrid>
      <w:gridCol w:w="4543"/>
      <w:gridCol w:w="6776"/>
    </w:tblGrid>
    <w:tr w:rsidR="006F5D06" w:rsidTr="00DD0EC3">
      <w:trPr>
        <w:jc w:val="right"/>
      </w:trPr>
      <w:tc>
        <w:tcPr>
          <w:tcW w:w="2007" w:type="pct"/>
          <w:shd w:val="clear" w:color="auto" w:fill="ED7D31" w:themeFill="accent2"/>
          <w:vAlign w:val="center"/>
        </w:tcPr>
        <w:p w:rsidR="006F5D06" w:rsidRDefault="00AA56B5" w:rsidP="0002691D">
          <w:pPr>
            <w:pStyle w:val="Header"/>
            <w:ind w:right="-6320"/>
            <w:rPr>
              <w:caps/>
              <w:color w:val="FFFFFF" w:themeColor="background1"/>
            </w:rPr>
          </w:pPr>
          <w:r>
            <w:rPr>
              <w:caps/>
              <w:color w:val="FFFFFF" w:themeColor="background1"/>
            </w:rPr>
            <w:t>project management</w:t>
          </w:r>
        </w:p>
      </w:tc>
      <w:tc>
        <w:tcPr>
          <w:tcW w:w="2993" w:type="pct"/>
          <w:shd w:val="clear" w:color="auto" w:fill="ED7D31" w:themeFill="accent2"/>
          <w:vAlign w:val="center"/>
        </w:tcPr>
        <w:p w:rsidR="006F5D06" w:rsidRDefault="006F5D06" w:rsidP="0002691D">
          <w:pPr>
            <w:pStyle w:val="Header"/>
            <w:ind w:left="6000"/>
            <w:jc w:val="right"/>
            <w:rPr>
              <w:caps/>
              <w:color w:val="FFFFFF" w:themeColor="background1"/>
            </w:rPr>
          </w:pPr>
        </w:p>
      </w:tc>
    </w:tr>
  </w:tbl>
  <w:p w:rsidR="001B7118" w:rsidRDefault="001B711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96768"/>
    <w:multiLevelType w:val="hybridMultilevel"/>
    <w:tmpl w:val="B62EA3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C432A8"/>
    <w:multiLevelType w:val="hybridMultilevel"/>
    <w:tmpl w:val="B2864FCE"/>
    <w:lvl w:ilvl="0" w:tplc="0874A3EA">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32EB2206"/>
    <w:multiLevelType w:val="hybridMultilevel"/>
    <w:tmpl w:val="6D18C9E6"/>
    <w:lvl w:ilvl="0" w:tplc="32F8B6C6">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63FA2E85"/>
    <w:multiLevelType w:val="hybridMultilevel"/>
    <w:tmpl w:val="9BD2458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7D5908E2"/>
    <w:multiLevelType w:val="hybridMultilevel"/>
    <w:tmpl w:val="DB12BF3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defaultTabStop w:val="720"/>
  <w:characterSpacingControl w:val="doNotCompress"/>
  <w:hdrShapeDefaults>
    <o:shapedefaults v:ext="edit" spidmax="8194"/>
  </w:hdrShapeDefaults>
  <w:footnotePr>
    <w:footnote w:id="0"/>
    <w:footnote w:id="1"/>
  </w:footnotePr>
  <w:endnotePr>
    <w:endnote w:id="0"/>
    <w:endnote w:id="1"/>
  </w:endnotePr>
  <w:compat/>
  <w:rsids>
    <w:rsidRoot w:val="001B7118"/>
    <w:rsid w:val="00001931"/>
    <w:rsid w:val="00005B32"/>
    <w:rsid w:val="00013A92"/>
    <w:rsid w:val="000238F3"/>
    <w:rsid w:val="0002691D"/>
    <w:rsid w:val="0003044F"/>
    <w:rsid w:val="00054D87"/>
    <w:rsid w:val="00055293"/>
    <w:rsid w:val="000B4D75"/>
    <w:rsid w:val="000B4FF8"/>
    <w:rsid w:val="000D4F75"/>
    <w:rsid w:val="000D611E"/>
    <w:rsid w:val="000E0443"/>
    <w:rsid w:val="00104716"/>
    <w:rsid w:val="00114405"/>
    <w:rsid w:val="0016186C"/>
    <w:rsid w:val="0017606E"/>
    <w:rsid w:val="001762E1"/>
    <w:rsid w:val="001A2114"/>
    <w:rsid w:val="001A5076"/>
    <w:rsid w:val="001B5287"/>
    <w:rsid w:val="001B7118"/>
    <w:rsid w:val="001C376D"/>
    <w:rsid w:val="001D6059"/>
    <w:rsid w:val="001E72BC"/>
    <w:rsid w:val="001F5A9B"/>
    <w:rsid w:val="001F6B7A"/>
    <w:rsid w:val="00223538"/>
    <w:rsid w:val="00235604"/>
    <w:rsid w:val="0026123F"/>
    <w:rsid w:val="00263D47"/>
    <w:rsid w:val="003134F0"/>
    <w:rsid w:val="00326744"/>
    <w:rsid w:val="00335DEE"/>
    <w:rsid w:val="00376AEA"/>
    <w:rsid w:val="00383ADE"/>
    <w:rsid w:val="00384B36"/>
    <w:rsid w:val="003B5C32"/>
    <w:rsid w:val="003B7329"/>
    <w:rsid w:val="003C5819"/>
    <w:rsid w:val="003E2D7A"/>
    <w:rsid w:val="00407697"/>
    <w:rsid w:val="0042477D"/>
    <w:rsid w:val="00427CB3"/>
    <w:rsid w:val="004471DD"/>
    <w:rsid w:val="00462587"/>
    <w:rsid w:val="004A24C2"/>
    <w:rsid w:val="004A43C9"/>
    <w:rsid w:val="004C7120"/>
    <w:rsid w:val="0050247E"/>
    <w:rsid w:val="005431DB"/>
    <w:rsid w:val="00564ED0"/>
    <w:rsid w:val="005650DE"/>
    <w:rsid w:val="005669F6"/>
    <w:rsid w:val="0058433E"/>
    <w:rsid w:val="005F628D"/>
    <w:rsid w:val="00644034"/>
    <w:rsid w:val="00644EDE"/>
    <w:rsid w:val="00646DF3"/>
    <w:rsid w:val="006471CD"/>
    <w:rsid w:val="00657AE2"/>
    <w:rsid w:val="00677DA3"/>
    <w:rsid w:val="006D3B16"/>
    <w:rsid w:val="006D612A"/>
    <w:rsid w:val="006F34FC"/>
    <w:rsid w:val="006F5D06"/>
    <w:rsid w:val="007068CA"/>
    <w:rsid w:val="007527A2"/>
    <w:rsid w:val="007C6401"/>
    <w:rsid w:val="007D0017"/>
    <w:rsid w:val="007E0A91"/>
    <w:rsid w:val="008007AD"/>
    <w:rsid w:val="00812790"/>
    <w:rsid w:val="00823DE5"/>
    <w:rsid w:val="008545F6"/>
    <w:rsid w:val="0086296B"/>
    <w:rsid w:val="008648CE"/>
    <w:rsid w:val="00866420"/>
    <w:rsid w:val="008A4A34"/>
    <w:rsid w:val="008B4D70"/>
    <w:rsid w:val="008E2EB4"/>
    <w:rsid w:val="00933663"/>
    <w:rsid w:val="00940E7B"/>
    <w:rsid w:val="00942718"/>
    <w:rsid w:val="00955267"/>
    <w:rsid w:val="009664B3"/>
    <w:rsid w:val="00996448"/>
    <w:rsid w:val="009A302D"/>
    <w:rsid w:val="009D72A4"/>
    <w:rsid w:val="009E3170"/>
    <w:rsid w:val="00A23CAC"/>
    <w:rsid w:val="00A306D4"/>
    <w:rsid w:val="00A5354A"/>
    <w:rsid w:val="00A84302"/>
    <w:rsid w:val="00AA56B5"/>
    <w:rsid w:val="00AA5B44"/>
    <w:rsid w:val="00AB1949"/>
    <w:rsid w:val="00B03924"/>
    <w:rsid w:val="00B3221B"/>
    <w:rsid w:val="00B37525"/>
    <w:rsid w:val="00B44F9F"/>
    <w:rsid w:val="00B60E59"/>
    <w:rsid w:val="00B7402C"/>
    <w:rsid w:val="00BA7995"/>
    <w:rsid w:val="00BB0D60"/>
    <w:rsid w:val="00C47DB6"/>
    <w:rsid w:val="00C80C14"/>
    <w:rsid w:val="00D13DFB"/>
    <w:rsid w:val="00D3151A"/>
    <w:rsid w:val="00D458BC"/>
    <w:rsid w:val="00DA7725"/>
    <w:rsid w:val="00DB582F"/>
    <w:rsid w:val="00DD0EC3"/>
    <w:rsid w:val="00DF4E78"/>
    <w:rsid w:val="00E1271D"/>
    <w:rsid w:val="00E50C4A"/>
    <w:rsid w:val="00E80C5E"/>
    <w:rsid w:val="00E80F24"/>
    <w:rsid w:val="00E97642"/>
    <w:rsid w:val="00EA6F0E"/>
    <w:rsid w:val="00EB2116"/>
    <w:rsid w:val="00EC44C7"/>
    <w:rsid w:val="00EE2299"/>
    <w:rsid w:val="00F27683"/>
    <w:rsid w:val="00F40045"/>
    <w:rsid w:val="00F65CE4"/>
    <w:rsid w:val="00F772D8"/>
    <w:rsid w:val="00FA3BAF"/>
    <w:rsid w:val="00FA3CCC"/>
    <w:rsid w:val="00FE55E8"/>
    <w:rsid w:val="00FF780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11" type="connector" idref="#Straight Arrow Connector 25"/>
        <o:r id="V:Rule12" type="connector" idref="#Straight Arrow Connector 22"/>
        <o:r id="V:Rule13" type="connector" idref="#Straight Arrow Connector 23"/>
        <o:r id="V:Rule14" type="connector" idref="#Straight Arrow Connector 18"/>
        <o:r id="V:Rule15" type="connector" idref="#Straight Arrow Connector 19"/>
        <o:r id="V:Rule16" type="connector" idref="#Straight Arrow Connector 21"/>
        <o:r id="V:Rule17" type="connector" idref="#Straight Arrow Connector 20"/>
        <o:r id="V:Rule18" type="connector" idref="#Straight Arrow Connector 13"/>
        <o:r id="V:Rule19" type="connector" idref="#Straight Arrow Connector 15"/>
        <o:r id="V:Rule20" type="connector" idref="#Straight Arrow Connector 1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221B"/>
  </w:style>
  <w:style w:type="paragraph" w:styleId="Heading1">
    <w:name w:val="heading 1"/>
    <w:basedOn w:val="Normal"/>
    <w:next w:val="Normal"/>
    <w:link w:val="Heading1Char"/>
    <w:uiPriority w:val="9"/>
    <w:qFormat/>
    <w:rsid w:val="001B711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9"/>
    <w:qFormat/>
    <w:rsid w:val="0058433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9"/>
    <w:qFormat/>
    <w:rsid w:val="0058433E"/>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9"/>
    <w:qFormat/>
    <w:rsid w:val="0058433E"/>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71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7118"/>
  </w:style>
  <w:style w:type="paragraph" w:styleId="Footer">
    <w:name w:val="footer"/>
    <w:basedOn w:val="Normal"/>
    <w:link w:val="FooterChar"/>
    <w:uiPriority w:val="99"/>
    <w:unhideWhenUsed/>
    <w:rsid w:val="001B71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7118"/>
  </w:style>
  <w:style w:type="character" w:customStyle="1" w:styleId="Heading1Char">
    <w:name w:val="Heading 1 Char"/>
    <w:basedOn w:val="DefaultParagraphFont"/>
    <w:link w:val="Heading1"/>
    <w:uiPriority w:val="9"/>
    <w:rsid w:val="001B7118"/>
    <w:rPr>
      <w:rFonts w:asciiTheme="majorHAnsi" w:eastAsiaTheme="majorEastAsia" w:hAnsiTheme="majorHAnsi" w:cstheme="majorBidi"/>
      <w:color w:val="2E74B5" w:themeColor="accent1" w:themeShade="BF"/>
      <w:sz w:val="32"/>
      <w:szCs w:val="32"/>
    </w:rPr>
  </w:style>
  <w:style w:type="paragraph" w:styleId="NoSpacing">
    <w:name w:val="No Spacing"/>
    <w:link w:val="NoSpacingChar"/>
    <w:uiPriority w:val="1"/>
    <w:qFormat/>
    <w:rsid w:val="006F34FC"/>
    <w:pPr>
      <w:spacing w:after="0" w:line="240" w:lineRule="auto"/>
    </w:pPr>
    <w:rPr>
      <w:rFonts w:eastAsiaTheme="minorEastAsia"/>
    </w:rPr>
  </w:style>
  <w:style w:type="character" w:customStyle="1" w:styleId="NoSpacingChar">
    <w:name w:val="No Spacing Char"/>
    <w:basedOn w:val="DefaultParagraphFont"/>
    <w:link w:val="NoSpacing"/>
    <w:uiPriority w:val="1"/>
    <w:rsid w:val="006F34FC"/>
    <w:rPr>
      <w:rFonts w:eastAsiaTheme="minorEastAsia"/>
    </w:rPr>
  </w:style>
  <w:style w:type="paragraph" w:styleId="ListParagraph">
    <w:name w:val="List Paragraph"/>
    <w:basedOn w:val="Normal"/>
    <w:uiPriority w:val="99"/>
    <w:qFormat/>
    <w:rsid w:val="004A24C2"/>
    <w:pPr>
      <w:ind w:left="720"/>
      <w:contextualSpacing/>
    </w:pPr>
  </w:style>
  <w:style w:type="paragraph" w:styleId="BalloonText">
    <w:name w:val="Balloon Text"/>
    <w:basedOn w:val="Normal"/>
    <w:link w:val="BalloonTextChar"/>
    <w:uiPriority w:val="99"/>
    <w:semiHidden/>
    <w:unhideWhenUsed/>
    <w:rsid w:val="004471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71DD"/>
    <w:rPr>
      <w:rFonts w:ascii="Tahoma" w:hAnsi="Tahoma" w:cs="Tahoma"/>
      <w:sz w:val="16"/>
      <w:szCs w:val="16"/>
    </w:rPr>
  </w:style>
  <w:style w:type="table" w:styleId="TableGrid">
    <w:name w:val="Table Grid"/>
    <w:basedOn w:val="TableNormal"/>
    <w:uiPriority w:val="39"/>
    <w:rsid w:val="00DD0E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1">
    <w:name w:val="Light Shading Accent 1"/>
    <w:basedOn w:val="TableNormal"/>
    <w:uiPriority w:val="60"/>
    <w:rsid w:val="0050247E"/>
    <w:pPr>
      <w:spacing w:after="0" w:line="240" w:lineRule="auto"/>
    </w:pPr>
    <w:rPr>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5">
    <w:name w:val="Light Shading Accent 5"/>
    <w:basedOn w:val="TableNormal"/>
    <w:uiPriority w:val="60"/>
    <w:rsid w:val="0050247E"/>
    <w:pPr>
      <w:spacing w:after="0" w:line="240" w:lineRule="auto"/>
    </w:pPr>
    <w:rPr>
      <w:color w:val="2F5496" w:themeColor="accent5" w:themeShade="BF"/>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List-Accent5">
    <w:name w:val="Light List Accent 5"/>
    <w:basedOn w:val="TableNormal"/>
    <w:uiPriority w:val="61"/>
    <w:rsid w:val="0050247E"/>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character" w:customStyle="1" w:styleId="Heading3Char">
    <w:name w:val="Heading 3 Char"/>
    <w:basedOn w:val="DefaultParagraphFont"/>
    <w:link w:val="Heading3"/>
    <w:uiPriority w:val="99"/>
    <w:rsid w:val="0058433E"/>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9"/>
    <w:rsid w:val="0058433E"/>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9"/>
    <w:rsid w:val="0058433E"/>
    <w:rPr>
      <w:rFonts w:ascii="Times New Roman" w:eastAsia="Times New Roman" w:hAnsi="Times New Roman" w:cs="Times New Roman"/>
      <w:b/>
      <w:bCs/>
      <w:sz w:val="20"/>
      <w:szCs w:val="20"/>
    </w:rPr>
  </w:style>
  <w:style w:type="paragraph" w:customStyle="1" w:styleId="para">
    <w:name w:val="para"/>
    <w:basedOn w:val="Normal"/>
    <w:uiPriority w:val="99"/>
    <w:rsid w:val="0058433E"/>
    <w:pPr>
      <w:spacing w:before="216" w:after="0" w:line="240" w:lineRule="auto"/>
    </w:pPr>
    <w:rPr>
      <w:rFonts w:ascii="Arial" w:eastAsia="Times New Roman" w:hAnsi="Arial" w:cs="Arial"/>
      <w:sz w:val="20"/>
      <w:szCs w:val="20"/>
    </w:rPr>
  </w:style>
  <w:style w:type="paragraph" w:customStyle="1" w:styleId="last-para">
    <w:name w:val="last-para"/>
    <w:basedOn w:val="Normal"/>
    <w:uiPriority w:val="99"/>
    <w:rsid w:val="0058433E"/>
    <w:pPr>
      <w:spacing w:before="216" w:after="0" w:line="240" w:lineRule="auto"/>
    </w:pPr>
    <w:rPr>
      <w:rFonts w:ascii="Arial" w:eastAsia="Times New Roman" w:hAnsi="Arial" w:cs="Arial"/>
      <w:sz w:val="20"/>
      <w:szCs w:val="20"/>
    </w:rPr>
  </w:style>
  <w:style w:type="paragraph" w:customStyle="1" w:styleId="first-para">
    <w:name w:val="first-para"/>
    <w:basedOn w:val="Normal"/>
    <w:uiPriority w:val="99"/>
    <w:rsid w:val="0058433E"/>
    <w:pPr>
      <w:spacing w:before="216" w:after="0" w:line="240" w:lineRule="auto"/>
    </w:pPr>
    <w:rPr>
      <w:rFonts w:ascii="Arial" w:eastAsia="Times New Roman" w:hAnsi="Arial" w:cs="Arial"/>
      <w:sz w:val="20"/>
      <w:szCs w:val="20"/>
    </w:rPr>
  </w:style>
</w:styles>
</file>

<file path=word/webSettings.xml><?xml version="1.0" encoding="utf-8"?>
<w:webSettings xmlns:r="http://schemas.openxmlformats.org/officeDocument/2006/relationships" xmlns:w="http://schemas.openxmlformats.org/wordprocessingml/2006/main">
  <w:divs>
    <w:div w:id="1021935558">
      <w:bodyDiv w:val="1"/>
      <w:marLeft w:val="0"/>
      <w:marRight w:val="0"/>
      <w:marTop w:val="0"/>
      <w:marBottom w:val="0"/>
      <w:divBdr>
        <w:top w:val="none" w:sz="0" w:space="0" w:color="auto"/>
        <w:left w:val="none" w:sz="0" w:space="0" w:color="auto"/>
        <w:bottom w:val="none" w:sz="0" w:space="0" w:color="auto"/>
        <w:right w:val="none" w:sz="0" w:space="0" w:color="auto"/>
      </w:divBdr>
      <w:divsChild>
        <w:div w:id="20715721">
          <w:marLeft w:val="547"/>
          <w:marRight w:val="0"/>
          <w:marTop w:val="0"/>
          <w:marBottom w:val="0"/>
          <w:divBdr>
            <w:top w:val="none" w:sz="0" w:space="0" w:color="auto"/>
            <w:left w:val="none" w:sz="0" w:space="0" w:color="auto"/>
            <w:bottom w:val="none" w:sz="0" w:space="0" w:color="auto"/>
            <w:right w:val="none" w:sz="0" w:space="0" w:color="auto"/>
          </w:divBdr>
        </w:div>
        <w:div w:id="115298513">
          <w:marLeft w:val="547"/>
          <w:marRight w:val="0"/>
          <w:marTop w:val="0"/>
          <w:marBottom w:val="0"/>
          <w:divBdr>
            <w:top w:val="none" w:sz="0" w:space="0" w:color="auto"/>
            <w:left w:val="none" w:sz="0" w:space="0" w:color="auto"/>
            <w:bottom w:val="none" w:sz="0" w:space="0" w:color="auto"/>
            <w:right w:val="none" w:sz="0" w:space="0" w:color="auto"/>
          </w:divBdr>
        </w:div>
        <w:div w:id="1017002128">
          <w:marLeft w:val="547"/>
          <w:marRight w:val="0"/>
          <w:marTop w:val="0"/>
          <w:marBottom w:val="0"/>
          <w:divBdr>
            <w:top w:val="none" w:sz="0" w:space="0" w:color="auto"/>
            <w:left w:val="none" w:sz="0" w:space="0" w:color="auto"/>
            <w:bottom w:val="none" w:sz="0" w:space="0" w:color="auto"/>
            <w:right w:val="none" w:sz="0" w:space="0" w:color="auto"/>
          </w:divBdr>
        </w:div>
        <w:div w:id="83692210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Layout" Target="diagrams/layout2.xml"/><Relationship Id="rId18" Type="http://schemas.openxmlformats.org/officeDocument/2006/relationships/fontTable" Target="fontTable.xml"/><Relationship Id="rId3" Type="http://schemas.openxmlformats.org/officeDocument/2006/relationships/settings" Target="settings.xml"/><Relationship Id="rId21" Type="http://schemas.microsoft.com/office/2007/relationships/diagramDrawing" Target="diagrams/drawing2.xml"/><Relationship Id="rId7" Type="http://schemas.openxmlformats.org/officeDocument/2006/relationships/image" Target="media/image1.png"/><Relationship Id="rId12" Type="http://schemas.openxmlformats.org/officeDocument/2006/relationships/diagramData" Target="diagrams/data2.xm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diagramColors" Target="diagrams/colors2.xml"/><Relationship Id="rId10" Type="http://schemas.openxmlformats.org/officeDocument/2006/relationships/diagramQuickStyle" Target="diagrams/quickStyle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diagramQuickStyle" Target="diagrams/quickStyle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8D7BAC7-E268-430D-B68F-0E9A7E630CBD}" type="doc">
      <dgm:prSet loTypeId="urn:microsoft.com/office/officeart/2008/layout/NameandTitleOrganizationalChart" loCatId="hierarchy" qsTypeId="urn:microsoft.com/office/officeart/2005/8/quickstyle/simple1" qsCatId="simple" csTypeId="urn:microsoft.com/office/officeart/2005/8/colors/accent1_2" csCatId="accent1" phldr="1"/>
      <dgm:spPr/>
      <dgm:t>
        <a:bodyPr/>
        <a:lstStyle/>
        <a:p>
          <a:endParaRPr lang="en-US"/>
        </a:p>
      </dgm:t>
    </dgm:pt>
    <dgm:pt modelId="{CD008432-8A85-4041-8295-42A3B18EE0D9}">
      <dgm:prSet phldrT="[Text]"/>
      <dgm:spPr/>
      <dgm:t>
        <a:bodyPr/>
        <a:lstStyle/>
        <a:p>
          <a:r>
            <a:rPr lang="en-US"/>
            <a:t>Project Cost Management</a:t>
          </a:r>
        </a:p>
      </dgm:t>
    </dgm:pt>
    <dgm:pt modelId="{DA448CF6-F429-4B87-AFB7-232C2241E99A}" type="parTrans" cxnId="{E03DE9C9-8580-40B2-8942-A6BAF0B7CF32}">
      <dgm:prSet/>
      <dgm:spPr/>
      <dgm:t>
        <a:bodyPr/>
        <a:lstStyle/>
        <a:p>
          <a:endParaRPr lang="en-US"/>
        </a:p>
      </dgm:t>
    </dgm:pt>
    <dgm:pt modelId="{385E5342-A8A0-43A2-BD20-D1B30CC5F3F3}" type="sibTrans" cxnId="{E03DE9C9-8580-40B2-8942-A6BAF0B7CF32}">
      <dgm:prSet/>
      <dgm:spPr>
        <a:noFill/>
        <a:ln>
          <a:noFill/>
        </a:ln>
      </dgm:spPr>
      <dgm:t>
        <a:bodyPr/>
        <a:lstStyle/>
        <a:p>
          <a:endParaRPr lang="en-US"/>
        </a:p>
      </dgm:t>
    </dgm:pt>
    <dgm:pt modelId="{554488E5-69EF-4BD9-BC21-91704CFBB27B}">
      <dgm:prSet phldrT="[Text]"/>
      <dgm:spPr/>
      <dgm:t>
        <a:bodyPr/>
        <a:lstStyle/>
        <a:p>
          <a:r>
            <a:rPr lang="en-US"/>
            <a:t>Resource Planning Belongs to</a:t>
          </a:r>
        </a:p>
      </dgm:t>
    </dgm:pt>
    <dgm:pt modelId="{53D1D7BE-8A64-4AB2-B149-7F46AD2F62EE}" type="parTrans" cxnId="{2908CEEA-01BD-408C-859D-45E6D63A056A}">
      <dgm:prSet/>
      <dgm:spPr/>
      <dgm:t>
        <a:bodyPr/>
        <a:lstStyle/>
        <a:p>
          <a:endParaRPr lang="en-US"/>
        </a:p>
      </dgm:t>
    </dgm:pt>
    <dgm:pt modelId="{22341AAE-41EE-4198-9FAA-DAE9FCE07385}" type="sibTrans" cxnId="{2908CEEA-01BD-408C-859D-45E6D63A056A}">
      <dgm:prSet/>
      <dgm:spPr/>
      <dgm:t>
        <a:bodyPr/>
        <a:lstStyle/>
        <a:p>
          <a:r>
            <a:rPr lang="en-US"/>
            <a:t>Planning</a:t>
          </a:r>
        </a:p>
      </dgm:t>
    </dgm:pt>
    <dgm:pt modelId="{B13BD32B-C8A9-49E4-834B-70B5EC9DB3C0}">
      <dgm:prSet phldrT="[Text]"/>
      <dgm:spPr/>
      <dgm:t>
        <a:bodyPr/>
        <a:lstStyle/>
        <a:p>
          <a:r>
            <a:rPr lang="en-US"/>
            <a:t>Cost Estimating</a:t>
          </a:r>
        </a:p>
        <a:p>
          <a:r>
            <a:rPr lang="en-US"/>
            <a:t>Belongs to</a:t>
          </a:r>
        </a:p>
      </dgm:t>
    </dgm:pt>
    <dgm:pt modelId="{50C89C2B-8189-4E7E-9F8A-C09FE6B24D55}" type="parTrans" cxnId="{53581006-D9A8-4538-BD22-8D8B1A7B7296}">
      <dgm:prSet/>
      <dgm:spPr/>
      <dgm:t>
        <a:bodyPr/>
        <a:lstStyle/>
        <a:p>
          <a:endParaRPr lang="en-US"/>
        </a:p>
      </dgm:t>
    </dgm:pt>
    <dgm:pt modelId="{2BCAAEE5-A5B4-44D8-A96A-87F32C415263}" type="sibTrans" cxnId="{53581006-D9A8-4538-BD22-8D8B1A7B7296}">
      <dgm:prSet/>
      <dgm:spPr/>
      <dgm:t>
        <a:bodyPr/>
        <a:lstStyle/>
        <a:p>
          <a:r>
            <a:rPr lang="en-US"/>
            <a:t>Planning</a:t>
          </a:r>
        </a:p>
      </dgm:t>
    </dgm:pt>
    <dgm:pt modelId="{14FC4F53-44F9-4096-8609-BDB28245C30B}">
      <dgm:prSet phldrT="[Text]"/>
      <dgm:spPr/>
      <dgm:t>
        <a:bodyPr/>
        <a:lstStyle/>
        <a:p>
          <a:r>
            <a:rPr lang="en-US"/>
            <a:t>Cost Budgeting Belongs to</a:t>
          </a:r>
        </a:p>
      </dgm:t>
    </dgm:pt>
    <dgm:pt modelId="{2D26A2A2-315B-4990-A250-501159CDAAE8}" type="parTrans" cxnId="{005A2436-266E-4657-93DC-063BF61A7ECD}">
      <dgm:prSet/>
      <dgm:spPr/>
      <dgm:t>
        <a:bodyPr/>
        <a:lstStyle/>
        <a:p>
          <a:endParaRPr lang="en-US"/>
        </a:p>
      </dgm:t>
    </dgm:pt>
    <dgm:pt modelId="{71873669-DFD9-4698-9DFA-4B525787A132}" type="sibTrans" cxnId="{005A2436-266E-4657-93DC-063BF61A7ECD}">
      <dgm:prSet/>
      <dgm:spPr/>
      <dgm:t>
        <a:bodyPr/>
        <a:lstStyle/>
        <a:p>
          <a:r>
            <a:rPr lang="en-US"/>
            <a:t>Planning</a:t>
          </a:r>
        </a:p>
      </dgm:t>
    </dgm:pt>
    <dgm:pt modelId="{9D57E044-1263-441E-B3AA-310A8973A4AE}">
      <dgm:prSet phldrT="[Text]"/>
      <dgm:spPr/>
      <dgm:t>
        <a:bodyPr/>
        <a:lstStyle/>
        <a:p>
          <a:r>
            <a:rPr lang="en-US"/>
            <a:t>Cost Control Belongs to</a:t>
          </a:r>
        </a:p>
      </dgm:t>
    </dgm:pt>
    <dgm:pt modelId="{B7F31CC6-B275-4E05-906F-07189549CC8D}" type="parTrans" cxnId="{9FEF329B-86AA-4505-896E-F0A8252620E6}">
      <dgm:prSet/>
      <dgm:spPr/>
      <dgm:t>
        <a:bodyPr/>
        <a:lstStyle/>
        <a:p>
          <a:endParaRPr lang="en-US"/>
        </a:p>
      </dgm:t>
    </dgm:pt>
    <dgm:pt modelId="{CA19FE3E-8526-471F-B841-894CE5CDBEFA}" type="sibTrans" cxnId="{9FEF329B-86AA-4505-896E-F0A8252620E6}">
      <dgm:prSet/>
      <dgm:spPr/>
      <dgm:t>
        <a:bodyPr/>
        <a:lstStyle/>
        <a:p>
          <a:r>
            <a:rPr lang="en-US"/>
            <a:t>Controlling</a:t>
          </a:r>
        </a:p>
      </dgm:t>
    </dgm:pt>
    <dgm:pt modelId="{EAA07042-A981-4E7C-AAF5-F573A2895086}" type="pres">
      <dgm:prSet presAssocID="{08D7BAC7-E268-430D-B68F-0E9A7E630CBD}" presName="hierChild1" presStyleCnt="0">
        <dgm:presLayoutVars>
          <dgm:orgChart val="1"/>
          <dgm:chPref val="1"/>
          <dgm:dir/>
          <dgm:animOne val="branch"/>
          <dgm:animLvl val="lvl"/>
          <dgm:resizeHandles/>
        </dgm:presLayoutVars>
      </dgm:prSet>
      <dgm:spPr/>
      <dgm:t>
        <a:bodyPr/>
        <a:lstStyle/>
        <a:p>
          <a:endParaRPr lang="en-US"/>
        </a:p>
      </dgm:t>
    </dgm:pt>
    <dgm:pt modelId="{583389A9-E46A-4032-8F23-855EB4942576}" type="pres">
      <dgm:prSet presAssocID="{CD008432-8A85-4041-8295-42A3B18EE0D9}" presName="hierRoot1" presStyleCnt="0">
        <dgm:presLayoutVars>
          <dgm:hierBranch val="init"/>
        </dgm:presLayoutVars>
      </dgm:prSet>
      <dgm:spPr/>
    </dgm:pt>
    <dgm:pt modelId="{5C9094CD-23F1-4375-BF1D-5E82D31A02D8}" type="pres">
      <dgm:prSet presAssocID="{CD008432-8A85-4041-8295-42A3B18EE0D9}" presName="rootComposite1" presStyleCnt="0"/>
      <dgm:spPr/>
    </dgm:pt>
    <dgm:pt modelId="{545D78B7-B2FB-4298-B2E6-C39E12BB9AF3}" type="pres">
      <dgm:prSet presAssocID="{CD008432-8A85-4041-8295-42A3B18EE0D9}" presName="rootText1" presStyleLbl="node0" presStyleIdx="0" presStyleCnt="1">
        <dgm:presLayoutVars>
          <dgm:chMax/>
          <dgm:chPref val="3"/>
        </dgm:presLayoutVars>
      </dgm:prSet>
      <dgm:spPr/>
      <dgm:t>
        <a:bodyPr/>
        <a:lstStyle/>
        <a:p>
          <a:endParaRPr lang="en-US"/>
        </a:p>
      </dgm:t>
    </dgm:pt>
    <dgm:pt modelId="{83E51352-19A5-4FD5-B6EE-1DAB1DDCA21A}" type="pres">
      <dgm:prSet presAssocID="{CD008432-8A85-4041-8295-42A3B18EE0D9}" presName="titleText1" presStyleLbl="fgAcc0" presStyleIdx="0" presStyleCnt="1">
        <dgm:presLayoutVars>
          <dgm:chMax val="0"/>
          <dgm:chPref val="0"/>
        </dgm:presLayoutVars>
      </dgm:prSet>
      <dgm:spPr/>
      <dgm:t>
        <a:bodyPr/>
        <a:lstStyle/>
        <a:p>
          <a:endParaRPr lang="en-US"/>
        </a:p>
      </dgm:t>
    </dgm:pt>
    <dgm:pt modelId="{84CB6B60-724B-46BD-801D-448A9D6FC5A4}" type="pres">
      <dgm:prSet presAssocID="{CD008432-8A85-4041-8295-42A3B18EE0D9}" presName="rootConnector1" presStyleLbl="node1" presStyleIdx="0" presStyleCnt="4"/>
      <dgm:spPr/>
      <dgm:t>
        <a:bodyPr/>
        <a:lstStyle/>
        <a:p>
          <a:endParaRPr lang="en-US"/>
        </a:p>
      </dgm:t>
    </dgm:pt>
    <dgm:pt modelId="{E20724C2-A492-4787-8EAE-736112932ECA}" type="pres">
      <dgm:prSet presAssocID="{CD008432-8A85-4041-8295-42A3B18EE0D9}" presName="hierChild2" presStyleCnt="0"/>
      <dgm:spPr/>
    </dgm:pt>
    <dgm:pt modelId="{2295A299-C4A5-4874-BAB3-15700E89AD8F}" type="pres">
      <dgm:prSet presAssocID="{53D1D7BE-8A64-4AB2-B149-7F46AD2F62EE}" presName="Name37" presStyleLbl="parChTrans1D2" presStyleIdx="0" presStyleCnt="4"/>
      <dgm:spPr/>
      <dgm:t>
        <a:bodyPr/>
        <a:lstStyle/>
        <a:p>
          <a:endParaRPr lang="en-US"/>
        </a:p>
      </dgm:t>
    </dgm:pt>
    <dgm:pt modelId="{775420D6-8067-4D3E-862C-25F4838DAC28}" type="pres">
      <dgm:prSet presAssocID="{554488E5-69EF-4BD9-BC21-91704CFBB27B}" presName="hierRoot2" presStyleCnt="0">
        <dgm:presLayoutVars>
          <dgm:hierBranch val="init"/>
        </dgm:presLayoutVars>
      </dgm:prSet>
      <dgm:spPr/>
    </dgm:pt>
    <dgm:pt modelId="{BDB1BB05-B101-4AAF-842A-CC9FF84B8114}" type="pres">
      <dgm:prSet presAssocID="{554488E5-69EF-4BD9-BC21-91704CFBB27B}" presName="rootComposite" presStyleCnt="0"/>
      <dgm:spPr/>
    </dgm:pt>
    <dgm:pt modelId="{1813BE75-0A60-4F0D-9EB5-F94C11588C07}" type="pres">
      <dgm:prSet presAssocID="{554488E5-69EF-4BD9-BC21-91704CFBB27B}" presName="rootText" presStyleLbl="node1" presStyleIdx="0" presStyleCnt="4">
        <dgm:presLayoutVars>
          <dgm:chMax/>
          <dgm:chPref val="3"/>
        </dgm:presLayoutVars>
      </dgm:prSet>
      <dgm:spPr/>
      <dgm:t>
        <a:bodyPr/>
        <a:lstStyle/>
        <a:p>
          <a:endParaRPr lang="en-US"/>
        </a:p>
      </dgm:t>
    </dgm:pt>
    <dgm:pt modelId="{D70D369E-0C08-4915-B19A-F07813AD5220}" type="pres">
      <dgm:prSet presAssocID="{554488E5-69EF-4BD9-BC21-91704CFBB27B}" presName="titleText2" presStyleLbl="fgAcc1" presStyleIdx="0" presStyleCnt="4">
        <dgm:presLayoutVars>
          <dgm:chMax val="0"/>
          <dgm:chPref val="0"/>
        </dgm:presLayoutVars>
      </dgm:prSet>
      <dgm:spPr/>
      <dgm:t>
        <a:bodyPr/>
        <a:lstStyle/>
        <a:p>
          <a:endParaRPr lang="en-US"/>
        </a:p>
      </dgm:t>
    </dgm:pt>
    <dgm:pt modelId="{275538BC-62AB-4C65-AF7B-CC33A1EC951F}" type="pres">
      <dgm:prSet presAssocID="{554488E5-69EF-4BD9-BC21-91704CFBB27B}" presName="rootConnector" presStyleLbl="node2" presStyleIdx="0" presStyleCnt="0"/>
      <dgm:spPr/>
      <dgm:t>
        <a:bodyPr/>
        <a:lstStyle/>
        <a:p>
          <a:endParaRPr lang="en-US"/>
        </a:p>
      </dgm:t>
    </dgm:pt>
    <dgm:pt modelId="{416A8BCB-A69C-427C-9C0F-AFE4A8D1629E}" type="pres">
      <dgm:prSet presAssocID="{554488E5-69EF-4BD9-BC21-91704CFBB27B}" presName="hierChild4" presStyleCnt="0"/>
      <dgm:spPr/>
    </dgm:pt>
    <dgm:pt modelId="{CA13F117-7EA5-4D9B-A029-FFE403BA5A19}" type="pres">
      <dgm:prSet presAssocID="{554488E5-69EF-4BD9-BC21-91704CFBB27B}" presName="hierChild5" presStyleCnt="0"/>
      <dgm:spPr/>
    </dgm:pt>
    <dgm:pt modelId="{0CFA1D22-F86E-4164-9BCD-6C98F4384463}" type="pres">
      <dgm:prSet presAssocID="{B7F31CC6-B275-4E05-906F-07189549CC8D}" presName="Name37" presStyleLbl="parChTrans1D2" presStyleIdx="1" presStyleCnt="4"/>
      <dgm:spPr/>
      <dgm:t>
        <a:bodyPr/>
        <a:lstStyle/>
        <a:p>
          <a:endParaRPr lang="en-US"/>
        </a:p>
      </dgm:t>
    </dgm:pt>
    <dgm:pt modelId="{9DE7F1B2-CB4B-459A-BB8C-C90EC260FC58}" type="pres">
      <dgm:prSet presAssocID="{9D57E044-1263-441E-B3AA-310A8973A4AE}" presName="hierRoot2" presStyleCnt="0">
        <dgm:presLayoutVars>
          <dgm:hierBranch val="init"/>
        </dgm:presLayoutVars>
      </dgm:prSet>
      <dgm:spPr/>
    </dgm:pt>
    <dgm:pt modelId="{DF86D50D-48B3-47E9-99A7-3906EAC70ADF}" type="pres">
      <dgm:prSet presAssocID="{9D57E044-1263-441E-B3AA-310A8973A4AE}" presName="rootComposite" presStyleCnt="0"/>
      <dgm:spPr/>
    </dgm:pt>
    <dgm:pt modelId="{F4A4EEBE-86A0-4990-A3ED-5F61BB41EF34}" type="pres">
      <dgm:prSet presAssocID="{9D57E044-1263-441E-B3AA-310A8973A4AE}" presName="rootText" presStyleLbl="node1" presStyleIdx="1" presStyleCnt="4">
        <dgm:presLayoutVars>
          <dgm:chMax/>
          <dgm:chPref val="3"/>
        </dgm:presLayoutVars>
      </dgm:prSet>
      <dgm:spPr/>
      <dgm:t>
        <a:bodyPr/>
        <a:lstStyle/>
        <a:p>
          <a:endParaRPr lang="en-US"/>
        </a:p>
      </dgm:t>
    </dgm:pt>
    <dgm:pt modelId="{747698DD-CF98-4DFA-8A92-45CE47BB2964}" type="pres">
      <dgm:prSet presAssocID="{9D57E044-1263-441E-B3AA-310A8973A4AE}" presName="titleText2" presStyleLbl="fgAcc1" presStyleIdx="1" presStyleCnt="4">
        <dgm:presLayoutVars>
          <dgm:chMax val="0"/>
          <dgm:chPref val="0"/>
        </dgm:presLayoutVars>
      </dgm:prSet>
      <dgm:spPr/>
      <dgm:t>
        <a:bodyPr/>
        <a:lstStyle/>
        <a:p>
          <a:endParaRPr lang="en-US"/>
        </a:p>
      </dgm:t>
    </dgm:pt>
    <dgm:pt modelId="{2A229D89-25C6-4CFE-B9A0-0C47184B1A90}" type="pres">
      <dgm:prSet presAssocID="{9D57E044-1263-441E-B3AA-310A8973A4AE}" presName="rootConnector" presStyleLbl="node2" presStyleIdx="0" presStyleCnt="0"/>
      <dgm:spPr/>
      <dgm:t>
        <a:bodyPr/>
        <a:lstStyle/>
        <a:p>
          <a:endParaRPr lang="en-US"/>
        </a:p>
      </dgm:t>
    </dgm:pt>
    <dgm:pt modelId="{06922E43-E2DB-4C9F-9678-504333B6E2AB}" type="pres">
      <dgm:prSet presAssocID="{9D57E044-1263-441E-B3AA-310A8973A4AE}" presName="hierChild4" presStyleCnt="0"/>
      <dgm:spPr/>
    </dgm:pt>
    <dgm:pt modelId="{F258B086-3D48-4698-8CEE-BA065F7E1D18}" type="pres">
      <dgm:prSet presAssocID="{9D57E044-1263-441E-B3AA-310A8973A4AE}" presName="hierChild5" presStyleCnt="0"/>
      <dgm:spPr/>
    </dgm:pt>
    <dgm:pt modelId="{D1FAF9EE-EC39-4660-A974-20261BC9229E}" type="pres">
      <dgm:prSet presAssocID="{50C89C2B-8189-4E7E-9F8A-C09FE6B24D55}" presName="Name37" presStyleLbl="parChTrans1D2" presStyleIdx="2" presStyleCnt="4"/>
      <dgm:spPr/>
      <dgm:t>
        <a:bodyPr/>
        <a:lstStyle/>
        <a:p>
          <a:endParaRPr lang="en-US"/>
        </a:p>
      </dgm:t>
    </dgm:pt>
    <dgm:pt modelId="{92C1E9BF-7108-435A-9F2D-2E893506166C}" type="pres">
      <dgm:prSet presAssocID="{B13BD32B-C8A9-49E4-834B-70B5EC9DB3C0}" presName="hierRoot2" presStyleCnt="0">
        <dgm:presLayoutVars>
          <dgm:hierBranch val="init"/>
        </dgm:presLayoutVars>
      </dgm:prSet>
      <dgm:spPr/>
    </dgm:pt>
    <dgm:pt modelId="{C5F1F42E-1875-41EC-A8D7-5A1CF07F802D}" type="pres">
      <dgm:prSet presAssocID="{B13BD32B-C8A9-49E4-834B-70B5EC9DB3C0}" presName="rootComposite" presStyleCnt="0"/>
      <dgm:spPr/>
    </dgm:pt>
    <dgm:pt modelId="{15203C3A-3023-4DA9-A840-A2A6D78B6128}" type="pres">
      <dgm:prSet presAssocID="{B13BD32B-C8A9-49E4-834B-70B5EC9DB3C0}" presName="rootText" presStyleLbl="node1" presStyleIdx="2" presStyleCnt="4">
        <dgm:presLayoutVars>
          <dgm:chMax/>
          <dgm:chPref val="3"/>
        </dgm:presLayoutVars>
      </dgm:prSet>
      <dgm:spPr/>
      <dgm:t>
        <a:bodyPr/>
        <a:lstStyle/>
        <a:p>
          <a:endParaRPr lang="en-US"/>
        </a:p>
      </dgm:t>
    </dgm:pt>
    <dgm:pt modelId="{A0B6C3EA-A37D-449A-B565-D2DD6942DD51}" type="pres">
      <dgm:prSet presAssocID="{B13BD32B-C8A9-49E4-834B-70B5EC9DB3C0}" presName="titleText2" presStyleLbl="fgAcc1" presStyleIdx="2" presStyleCnt="4">
        <dgm:presLayoutVars>
          <dgm:chMax val="0"/>
          <dgm:chPref val="0"/>
        </dgm:presLayoutVars>
      </dgm:prSet>
      <dgm:spPr/>
      <dgm:t>
        <a:bodyPr/>
        <a:lstStyle/>
        <a:p>
          <a:endParaRPr lang="en-US"/>
        </a:p>
      </dgm:t>
    </dgm:pt>
    <dgm:pt modelId="{58DE4DA0-D836-44D1-8D80-B9A90ED968C3}" type="pres">
      <dgm:prSet presAssocID="{B13BD32B-C8A9-49E4-834B-70B5EC9DB3C0}" presName="rootConnector" presStyleLbl="node2" presStyleIdx="0" presStyleCnt="0"/>
      <dgm:spPr/>
      <dgm:t>
        <a:bodyPr/>
        <a:lstStyle/>
        <a:p>
          <a:endParaRPr lang="en-US"/>
        </a:p>
      </dgm:t>
    </dgm:pt>
    <dgm:pt modelId="{32D6FED8-CE5D-4A62-9D2D-A8E3A4936352}" type="pres">
      <dgm:prSet presAssocID="{B13BD32B-C8A9-49E4-834B-70B5EC9DB3C0}" presName="hierChild4" presStyleCnt="0"/>
      <dgm:spPr/>
    </dgm:pt>
    <dgm:pt modelId="{95671474-5BE8-4793-BABE-C678F47FAD94}" type="pres">
      <dgm:prSet presAssocID="{B13BD32B-C8A9-49E4-834B-70B5EC9DB3C0}" presName="hierChild5" presStyleCnt="0"/>
      <dgm:spPr/>
    </dgm:pt>
    <dgm:pt modelId="{47C96DAB-8D95-4C46-AB76-B47B83169588}" type="pres">
      <dgm:prSet presAssocID="{2D26A2A2-315B-4990-A250-501159CDAAE8}" presName="Name37" presStyleLbl="parChTrans1D2" presStyleIdx="3" presStyleCnt="4"/>
      <dgm:spPr/>
      <dgm:t>
        <a:bodyPr/>
        <a:lstStyle/>
        <a:p>
          <a:endParaRPr lang="en-US"/>
        </a:p>
      </dgm:t>
    </dgm:pt>
    <dgm:pt modelId="{D9121001-858A-4BDF-B5E7-2F79B7571B63}" type="pres">
      <dgm:prSet presAssocID="{14FC4F53-44F9-4096-8609-BDB28245C30B}" presName="hierRoot2" presStyleCnt="0">
        <dgm:presLayoutVars>
          <dgm:hierBranch val="init"/>
        </dgm:presLayoutVars>
      </dgm:prSet>
      <dgm:spPr/>
    </dgm:pt>
    <dgm:pt modelId="{D7702609-E215-4326-93E9-F294E2A2E9FA}" type="pres">
      <dgm:prSet presAssocID="{14FC4F53-44F9-4096-8609-BDB28245C30B}" presName="rootComposite" presStyleCnt="0"/>
      <dgm:spPr/>
    </dgm:pt>
    <dgm:pt modelId="{267BEA75-C9D7-4EC3-9455-44FDEAB4A62B}" type="pres">
      <dgm:prSet presAssocID="{14FC4F53-44F9-4096-8609-BDB28245C30B}" presName="rootText" presStyleLbl="node1" presStyleIdx="3" presStyleCnt="4">
        <dgm:presLayoutVars>
          <dgm:chMax/>
          <dgm:chPref val="3"/>
        </dgm:presLayoutVars>
      </dgm:prSet>
      <dgm:spPr/>
      <dgm:t>
        <a:bodyPr/>
        <a:lstStyle/>
        <a:p>
          <a:endParaRPr lang="en-US"/>
        </a:p>
      </dgm:t>
    </dgm:pt>
    <dgm:pt modelId="{A5650B60-8BBB-4A3B-B88D-D9005FDD954F}" type="pres">
      <dgm:prSet presAssocID="{14FC4F53-44F9-4096-8609-BDB28245C30B}" presName="titleText2" presStyleLbl="fgAcc1" presStyleIdx="3" presStyleCnt="4">
        <dgm:presLayoutVars>
          <dgm:chMax val="0"/>
          <dgm:chPref val="0"/>
        </dgm:presLayoutVars>
      </dgm:prSet>
      <dgm:spPr/>
      <dgm:t>
        <a:bodyPr/>
        <a:lstStyle/>
        <a:p>
          <a:endParaRPr lang="en-US"/>
        </a:p>
      </dgm:t>
    </dgm:pt>
    <dgm:pt modelId="{91A4C844-377C-4192-9A32-9DE9F784D974}" type="pres">
      <dgm:prSet presAssocID="{14FC4F53-44F9-4096-8609-BDB28245C30B}" presName="rootConnector" presStyleLbl="node2" presStyleIdx="0" presStyleCnt="0"/>
      <dgm:spPr/>
      <dgm:t>
        <a:bodyPr/>
        <a:lstStyle/>
        <a:p>
          <a:endParaRPr lang="en-US"/>
        </a:p>
      </dgm:t>
    </dgm:pt>
    <dgm:pt modelId="{F2389065-936B-4E17-8BF5-8CAA847ED4C7}" type="pres">
      <dgm:prSet presAssocID="{14FC4F53-44F9-4096-8609-BDB28245C30B}" presName="hierChild4" presStyleCnt="0"/>
      <dgm:spPr/>
    </dgm:pt>
    <dgm:pt modelId="{56280432-2FF8-4488-9F21-EDA174C4DE2D}" type="pres">
      <dgm:prSet presAssocID="{14FC4F53-44F9-4096-8609-BDB28245C30B}" presName="hierChild5" presStyleCnt="0"/>
      <dgm:spPr/>
    </dgm:pt>
    <dgm:pt modelId="{ECF2AF17-5317-489B-8FB9-8A5640F9DEBF}" type="pres">
      <dgm:prSet presAssocID="{CD008432-8A85-4041-8295-42A3B18EE0D9}" presName="hierChild3" presStyleCnt="0"/>
      <dgm:spPr/>
    </dgm:pt>
  </dgm:ptLst>
  <dgm:cxnLst>
    <dgm:cxn modelId="{CC491755-406C-400F-89C2-4436520F2726}" type="presOf" srcId="{9D57E044-1263-441E-B3AA-310A8973A4AE}" destId="{2A229D89-25C6-4CFE-B9A0-0C47184B1A90}" srcOrd="1" destOrd="0" presId="urn:microsoft.com/office/officeart/2008/layout/NameandTitleOrganizationalChart"/>
    <dgm:cxn modelId="{8EF5117C-46B0-4F51-8DF8-2AECF7D14656}" type="presOf" srcId="{CD008432-8A85-4041-8295-42A3B18EE0D9}" destId="{84CB6B60-724B-46BD-801D-448A9D6FC5A4}" srcOrd="1" destOrd="0" presId="urn:microsoft.com/office/officeart/2008/layout/NameandTitleOrganizationalChart"/>
    <dgm:cxn modelId="{43CC2598-9DD9-45C9-80F9-2AFB18F300EE}" type="presOf" srcId="{385E5342-A8A0-43A2-BD20-D1B30CC5F3F3}" destId="{83E51352-19A5-4FD5-B6EE-1DAB1DDCA21A}" srcOrd="0" destOrd="0" presId="urn:microsoft.com/office/officeart/2008/layout/NameandTitleOrganizationalChart"/>
    <dgm:cxn modelId="{D0B6C28F-DCFF-41EA-99CA-FB5A56ED457C}" type="presOf" srcId="{14FC4F53-44F9-4096-8609-BDB28245C30B}" destId="{267BEA75-C9D7-4EC3-9455-44FDEAB4A62B}" srcOrd="0" destOrd="0" presId="urn:microsoft.com/office/officeart/2008/layout/NameandTitleOrganizationalChart"/>
    <dgm:cxn modelId="{980D7C01-089D-4D9B-8079-ED33E0237AD6}" type="presOf" srcId="{22341AAE-41EE-4198-9FAA-DAE9FCE07385}" destId="{D70D369E-0C08-4915-B19A-F07813AD5220}" srcOrd="0" destOrd="0" presId="urn:microsoft.com/office/officeart/2008/layout/NameandTitleOrganizationalChart"/>
    <dgm:cxn modelId="{64865966-B9B4-493F-A869-B71E54412F5B}" type="presOf" srcId="{B7F31CC6-B275-4E05-906F-07189549CC8D}" destId="{0CFA1D22-F86E-4164-9BCD-6C98F4384463}" srcOrd="0" destOrd="0" presId="urn:microsoft.com/office/officeart/2008/layout/NameandTitleOrganizationalChart"/>
    <dgm:cxn modelId="{53581006-D9A8-4538-BD22-8D8B1A7B7296}" srcId="{CD008432-8A85-4041-8295-42A3B18EE0D9}" destId="{B13BD32B-C8A9-49E4-834B-70B5EC9DB3C0}" srcOrd="2" destOrd="0" parTransId="{50C89C2B-8189-4E7E-9F8A-C09FE6B24D55}" sibTransId="{2BCAAEE5-A5B4-44D8-A96A-87F32C415263}"/>
    <dgm:cxn modelId="{6580632A-A351-44E6-9EB5-640B72211FA8}" type="presOf" srcId="{B13BD32B-C8A9-49E4-834B-70B5EC9DB3C0}" destId="{15203C3A-3023-4DA9-A840-A2A6D78B6128}" srcOrd="0" destOrd="0" presId="urn:microsoft.com/office/officeart/2008/layout/NameandTitleOrganizationalChart"/>
    <dgm:cxn modelId="{7EC5834F-179B-46C0-8D6B-8E26A00E62B4}" type="presOf" srcId="{CD008432-8A85-4041-8295-42A3B18EE0D9}" destId="{545D78B7-B2FB-4298-B2E6-C39E12BB9AF3}" srcOrd="0" destOrd="0" presId="urn:microsoft.com/office/officeart/2008/layout/NameandTitleOrganizationalChart"/>
    <dgm:cxn modelId="{D7808897-EDF8-42E1-B0C5-59C4C42B16D5}" type="presOf" srcId="{B13BD32B-C8A9-49E4-834B-70B5EC9DB3C0}" destId="{58DE4DA0-D836-44D1-8D80-B9A90ED968C3}" srcOrd="1" destOrd="0" presId="urn:microsoft.com/office/officeart/2008/layout/NameandTitleOrganizationalChart"/>
    <dgm:cxn modelId="{C752A744-6D99-43E0-8FC5-EE1199B66C8C}" type="presOf" srcId="{CA19FE3E-8526-471F-B841-894CE5CDBEFA}" destId="{747698DD-CF98-4DFA-8A92-45CE47BB2964}" srcOrd="0" destOrd="0" presId="urn:microsoft.com/office/officeart/2008/layout/NameandTitleOrganizationalChart"/>
    <dgm:cxn modelId="{8887703B-ED6E-4AB1-BEA4-06BAC2CB1E59}" type="presOf" srcId="{50C89C2B-8189-4E7E-9F8A-C09FE6B24D55}" destId="{D1FAF9EE-EC39-4660-A974-20261BC9229E}" srcOrd="0" destOrd="0" presId="urn:microsoft.com/office/officeart/2008/layout/NameandTitleOrganizationalChart"/>
    <dgm:cxn modelId="{005A2436-266E-4657-93DC-063BF61A7ECD}" srcId="{CD008432-8A85-4041-8295-42A3B18EE0D9}" destId="{14FC4F53-44F9-4096-8609-BDB28245C30B}" srcOrd="3" destOrd="0" parTransId="{2D26A2A2-315B-4990-A250-501159CDAAE8}" sibTransId="{71873669-DFD9-4698-9DFA-4B525787A132}"/>
    <dgm:cxn modelId="{B703FAAE-FF07-42C3-8292-97EDB79B8785}" type="presOf" srcId="{554488E5-69EF-4BD9-BC21-91704CFBB27B}" destId="{1813BE75-0A60-4F0D-9EB5-F94C11588C07}" srcOrd="0" destOrd="0" presId="urn:microsoft.com/office/officeart/2008/layout/NameandTitleOrganizationalChart"/>
    <dgm:cxn modelId="{E03DE9C9-8580-40B2-8942-A6BAF0B7CF32}" srcId="{08D7BAC7-E268-430D-B68F-0E9A7E630CBD}" destId="{CD008432-8A85-4041-8295-42A3B18EE0D9}" srcOrd="0" destOrd="0" parTransId="{DA448CF6-F429-4B87-AFB7-232C2241E99A}" sibTransId="{385E5342-A8A0-43A2-BD20-D1B30CC5F3F3}"/>
    <dgm:cxn modelId="{B7E7FFB0-ECAB-45D1-B4EF-8CC5238ED506}" type="presOf" srcId="{08D7BAC7-E268-430D-B68F-0E9A7E630CBD}" destId="{EAA07042-A981-4E7C-AAF5-F573A2895086}" srcOrd="0" destOrd="0" presId="urn:microsoft.com/office/officeart/2008/layout/NameandTitleOrganizationalChart"/>
    <dgm:cxn modelId="{A4C0A53E-4D90-4504-ABF9-4653D2662473}" type="presOf" srcId="{9D57E044-1263-441E-B3AA-310A8973A4AE}" destId="{F4A4EEBE-86A0-4990-A3ED-5F61BB41EF34}" srcOrd="0" destOrd="0" presId="urn:microsoft.com/office/officeart/2008/layout/NameandTitleOrganizationalChart"/>
    <dgm:cxn modelId="{2908CEEA-01BD-408C-859D-45E6D63A056A}" srcId="{CD008432-8A85-4041-8295-42A3B18EE0D9}" destId="{554488E5-69EF-4BD9-BC21-91704CFBB27B}" srcOrd="0" destOrd="0" parTransId="{53D1D7BE-8A64-4AB2-B149-7F46AD2F62EE}" sibTransId="{22341AAE-41EE-4198-9FAA-DAE9FCE07385}"/>
    <dgm:cxn modelId="{83B0003D-642B-4F03-A17A-D05070D115DB}" type="presOf" srcId="{53D1D7BE-8A64-4AB2-B149-7F46AD2F62EE}" destId="{2295A299-C4A5-4874-BAB3-15700E89AD8F}" srcOrd="0" destOrd="0" presId="urn:microsoft.com/office/officeart/2008/layout/NameandTitleOrganizationalChart"/>
    <dgm:cxn modelId="{865FA0EA-37F4-4269-B1E8-6DFFB3BDB5C3}" type="presOf" srcId="{554488E5-69EF-4BD9-BC21-91704CFBB27B}" destId="{275538BC-62AB-4C65-AF7B-CC33A1EC951F}" srcOrd="1" destOrd="0" presId="urn:microsoft.com/office/officeart/2008/layout/NameandTitleOrganizationalChart"/>
    <dgm:cxn modelId="{B30F11EB-79EE-4B77-A532-2CCAF9EF7D98}" type="presOf" srcId="{2BCAAEE5-A5B4-44D8-A96A-87F32C415263}" destId="{A0B6C3EA-A37D-449A-B565-D2DD6942DD51}" srcOrd="0" destOrd="0" presId="urn:microsoft.com/office/officeart/2008/layout/NameandTitleOrganizationalChart"/>
    <dgm:cxn modelId="{259A2C5A-DCDF-4C9C-B596-D17125819825}" type="presOf" srcId="{14FC4F53-44F9-4096-8609-BDB28245C30B}" destId="{91A4C844-377C-4192-9A32-9DE9F784D974}" srcOrd="1" destOrd="0" presId="urn:microsoft.com/office/officeart/2008/layout/NameandTitleOrganizationalChart"/>
    <dgm:cxn modelId="{4A3D52CB-C76C-40CD-B01E-C4B0E89475E6}" type="presOf" srcId="{2D26A2A2-315B-4990-A250-501159CDAAE8}" destId="{47C96DAB-8D95-4C46-AB76-B47B83169588}" srcOrd="0" destOrd="0" presId="urn:microsoft.com/office/officeart/2008/layout/NameandTitleOrganizationalChart"/>
    <dgm:cxn modelId="{5C298F76-2E66-462B-AAD3-B2FA7F6F7758}" type="presOf" srcId="{71873669-DFD9-4698-9DFA-4B525787A132}" destId="{A5650B60-8BBB-4A3B-B88D-D9005FDD954F}" srcOrd="0" destOrd="0" presId="urn:microsoft.com/office/officeart/2008/layout/NameandTitleOrganizationalChart"/>
    <dgm:cxn modelId="{9FEF329B-86AA-4505-896E-F0A8252620E6}" srcId="{CD008432-8A85-4041-8295-42A3B18EE0D9}" destId="{9D57E044-1263-441E-B3AA-310A8973A4AE}" srcOrd="1" destOrd="0" parTransId="{B7F31CC6-B275-4E05-906F-07189549CC8D}" sibTransId="{CA19FE3E-8526-471F-B841-894CE5CDBEFA}"/>
    <dgm:cxn modelId="{5CD9CD3A-8546-4FDB-9D96-D1F704A9FCF6}" type="presParOf" srcId="{EAA07042-A981-4E7C-AAF5-F573A2895086}" destId="{583389A9-E46A-4032-8F23-855EB4942576}" srcOrd="0" destOrd="0" presId="urn:microsoft.com/office/officeart/2008/layout/NameandTitleOrganizationalChart"/>
    <dgm:cxn modelId="{1470F7EE-E9E7-40F8-8E9D-6AF93033126D}" type="presParOf" srcId="{583389A9-E46A-4032-8F23-855EB4942576}" destId="{5C9094CD-23F1-4375-BF1D-5E82D31A02D8}" srcOrd="0" destOrd="0" presId="urn:microsoft.com/office/officeart/2008/layout/NameandTitleOrganizationalChart"/>
    <dgm:cxn modelId="{76D9D469-C9DD-4C54-889D-6590EEE7F614}" type="presParOf" srcId="{5C9094CD-23F1-4375-BF1D-5E82D31A02D8}" destId="{545D78B7-B2FB-4298-B2E6-C39E12BB9AF3}" srcOrd="0" destOrd="0" presId="urn:microsoft.com/office/officeart/2008/layout/NameandTitleOrganizationalChart"/>
    <dgm:cxn modelId="{7BDB7146-E13D-4A8B-B55F-7522698E2592}" type="presParOf" srcId="{5C9094CD-23F1-4375-BF1D-5E82D31A02D8}" destId="{83E51352-19A5-4FD5-B6EE-1DAB1DDCA21A}" srcOrd="1" destOrd="0" presId="urn:microsoft.com/office/officeart/2008/layout/NameandTitleOrganizationalChart"/>
    <dgm:cxn modelId="{5571BB69-5A2B-4700-87D0-07F8ECDE9AA6}" type="presParOf" srcId="{5C9094CD-23F1-4375-BF1D-5E82D31A02D8}" destId="{84CB6B60-724B-46BD-801D-448A9D6FC5A4}" srcOrd="2" destOrd="0" presId="urn:microsoft.com/office/officeart/2008/layout/NameandTitleOrganizationalChart"/>
    <dgm:cxn modelId="{83D77537-6173-4DE0-9D58-7CFEFDF83D99}" type="presParOf" srcId="{583389A9-E46A-4032-8F23-855EB4942576}" destId="{E20724C2-A492-4787-8EAE-736112932ECA}" srcOrd="1" destOrd="0" presId="urn:microsoft.com/office/officeart/2008/layout/NameandTitleOrganizationalChart"/>
    <dgm:cxn modelId="{B1844BBF-0594-4FD6-B194-2C851BD4BDE2}" type="presParOf" srcId="{E20724C2-A492-4787-8EAE-736112932ECA}" destId="{2295A299-C4A5-4874-BAB3-15700E89AD8F}" srcOrd="0" destOrd="0" presId="urn:microsoft.com/office/officeart/2008/layout/NameandTitleOrganizationalChart"/>
    <dgm:cxn modelId="{7654CC4E-796B-4C6D-8E25-0E6619127E9E}" type="presParOf" srcId="{E20724C2-A492-4787-8EAE-736112932ECA}" destId="{775420D6-8067-4D3E-862C-25F4838DAC28}" srcOrd="1" destOrd="0" presId="urn:microsoft.com/office/officeart/2008/layout/NameandTitleOrganizationalChart"/>
    <dgm:cxn modelId="{BDA93D58-E678-4637-9896-9A6DAA1CD0F4}" type="presParOf" srcId="{775420D6-8067-4D3E-862C-25F4838DAC28}" destId="{BDB1BB05-B101-4AAF-842A-CC9FF84B8114}" srcOrd="0" destOrd="0" presId="urn:microsoft.com/office/officeart/2008/layout/NameandTitleOrganizationalChart"/>
    <dgm:cxn modelId="{8668DAA3-9047-47AC-AE76-21F12023A957}" type="presParOf" srcId="{BDB1BB05-B101-4AAF-842A-CC9FF84B8114}" destId="{1813BE75-0A60-4F0D-9EB5-F94C11588C07}" srcOrd="0" destOrd="0" presId="urn:microsoft.com/office/officeart/2008/layout/NameandTitleOrganizationalChart"/>
    <dgm:cxn modelId="{DA602049-CD0E-415E-BBA3-E3B42F85ECF0}" type="presParOf" srcId="{BDB1BB05-B101-4AAF-842A-CC9FF84B8114}" destId="{D70D369E-0C08-4915-B19A-F07813AD5220}" srcOrd="1" destOrd="0" presId="urn:microsoft.com/office/officeart/2008/layout/NameandTitleOrganizationalChart"/>
    <dgm:cxn modelId="{E6C09778-AA21-4F65-9457-E84D24B33E20}" type="presParOf" srcId="{BDB1BB05-B101-4AAF-842A-CC9FF84B8114}" destId="{275538BC-62AB-4C65-AF7B-CC33A1EC951F}" srcOrd="2" destOrd="0" presId="urn:microsoft.com/office/officeart/2008/layout/NameandTitleOrganizationalChart"/>
    <dgm:cxn modelId="{615A7CFC-9336-400C-940F-8DC33B925848}" type="presParOf" srcId="{775420D6-8067-4D3E-862C-25F4838DAC28}" destId="{416A8BCB-A69C-427C-9C0F-AFE4A8D1629E}" srcOrd="1" destOrd="0" presId="urn:microsoft.com/office/officeart/2008/layout/NameandTitleOrganizationalChart"/>
    <dgm:cxn modelId="{76554B05-1AFC-471D-BEA3-1E1B7582C7BD}" type="presParOf" srcId="{775420D6-8067-4D3E-862C-25F4838DAC28}" destId="{CA13F117-7EA5-4D9B-A029-FFE403BA5A19}" srcOrd="2" destOrd="0" presId="urn:microsoft.com/office/officeart/2008/layout/NameandTitleOrganizationalChart"/>
    <dgm:cxn modelId="{571B7F5E-9B25-4FCD-9637-EEA66F8D71CF}" type="presParOf" srcId="{E20724C2-A492-4787-8EAE-736112932ECA}" destId="{0CFA1D22-F86E-4164-9BCD-6C98F4384463}" srcOrd="2" destOrd="0" presId="urn:microsoft.com/office/officeart/2008/layout/NameandTitleOrganizationalChart"/>
    <dgm:cxn modelId="{9E1FF6CF-F69A-423A-B454-917A975EEF22}" type="presParOf" srcId="{E20724C2-A492-4787-8EAE-736112932ECA}" destId="{9DE7F1B2-CB4B-459A-BB8C-C90EC260FC58}" srcOrd="3" destOrd="0" presId="urn:microsoft.com/office/officeart/2008/layout/NameandTitleOrganizationalChart"/>
    <dgm:cxn modelId="{97655DED-FA3F-4CD4-9CF2-3A9C3D9D7F05}" type="presParOf" srcId="{9DE7F1B2-CB4B-459A-BB8C-C90EC260FC58}" destId="{DF86D50D-48B3-47E9-99A7-3906EAC70ADF}" srcOrd="0" destOrd="0" presId="urn:microsoft.com/office/officeart/2008/layout/NameandTitleOrganizationalChart"/>
    <dgm:cxn modelId="{366F58E1-552D-4CDC-9B53-37813FF94B2A}" type="presParOf" srcId="{DF86D50D-48B3-47E9-99A7-3906EAC70ADF}" destId="{F4A4EEBE-86A0-4990-A3ED-5F61BB41EF34}" srcOrd="0" destOrd="0" presId="urn:microsoft.com/office/officeart/2008/layout/NameandTitleOrganizationalChart"/>
    <dgm:cxn modelId="{58EEEA6D-3067-458F-A451-E35FB61273B6}" type="presParOf" srcId="{DF86D50D-48B3-47E9-99A7-3906EAC70ADF}" destId="{747698DD-CF98-4DFA-8A92-45CE47BB2964}" srcOrd="1" destOrd="0" presId="urn:microsoft.com/office/officeart/2008/layout/NameandTitleOrganizationalChart"/>
    <dgm:cxn modelId="{8E7FA34A-C6DD-40ED-8E50-0DE3E8EDE9F7}" type="presParOf" srcId="{DF86D50D-48B3-47E9-99A7-3906EAC70ADF}" destId="{2A229D89-25C6-4CFE-B9A0-0C47184B1A90}" srcOrd="2" destOrd="0" presId="urn:microsoft.com/office/officeart/2008/layout/NameandTitleOrganizationalChart"/>
    <dgm:cxn modelId="{41194D7C-C4A8-47FB-9294-F5879AFFDCA8}" type="presParOf" srcId="{9DE7F1B2-CB4B-459A-BB8C-C90EC260FC58}" destId="{06922E43-E2DB-4C9F-9678-504333B6E2AB}" srcOrd="1" destOrd="0" presId="urn:microsoft.com/office/officeart/2008/layout/NameandTitleOrganizationalChart"/>
    <dgm:cxn modelId="{AFA902BF-D7B0-4B3E-BC3D-D34E1F6BD8FD}" type="presParOf" srcId="{9DE7F1B2-CB4B-459A-BB8C-C90EC260FC58}" destId="{F258B086-3D48-4698-8CEE-BA065F7E1D18}" srcOrd="2" destOrd="0" presId="urn:microsoft.com/office/officeart/2008/layout/NameandTitleOrganizationalChart"/>
    <dgm:cxn modelId="{6110CD6D-2292-4597-8F52-E1EEBCFE1ED9}" type="presParOf" srcId="{E20724C2-A492-4787-8EAE-736112932ECA}" destId="{D1FAF9EE-EC39-4660-A974-20261BC9229E}" srcOrd="4" destOrd="0" presId="urn:microsoft.com/office/officeart/2008/layout/NameandTitleOrganizationalChart"/>
    <dgm:cxn modelId="{E1C7334F-398B-48E7-B7EC-BA7686363E2E}" type="presParOf" srcId="{E20724C2-A492-4787-8EAE-736112932ECA}" destId="{92C1E9BF-7108-435A-9F2D-2E893506166C}" srcOrd="5" destOrd="0" presId="urn:microsoft.com/office/officeart/2008/layout/NameandTitleOrganizationalChart"/>
    <dgm:cxn modelId="{3A6EA135-64D1-4819-B146-AA3648720F86}" type="presParOf" srcId="{92C1E9BF-7108-435A-9F2D-2E893506166C}" destId="{C5F1F42E-1875-41EC-A8D7-5A1CF07F802D}" srcOrd="0" destOrd="0" presId="urn:microsoft.com/office/officeart/2008/layout/NameandTitleOrganizationalChart"/>
    <dgm:cxn modelId="{57C72B9C-B637-47F7-B1DC-32F6A24FD1B4}" type="presParOf" srcId="{C5F1F42E-1875-41EC-A8D7-5A1CF07F802D}" destId="{15203C3A-3023-4DA9-A840-A2A6D78B6128}" srcOrd="0" destOrd="0" presId="urn:microsoft.com/office/officeart/2008/layout/NameandTitleOrganizationalChart"/>
    <dgm:cxn modelId="{C5AB827D-42E0-4B6A-819B-B8E27F7F99CC}" type="presParOf" srcId="{C5F1F42E-1875-41EC-A8D7-5A1CF07F802D}" destId="{A0B6C3EA-A37D-449A-B565-D2DD6942DD51}" srcOrd="1" destOrd="0" presId="urn:microsoft.com/office/officeart/2008/layout/NameandTitleOrganizationalChart"/>
    <dgm:cxn modelId="{38534D3E-C17C-4187-9715-77CD4A3A423E}" type="presParOf" srcId="{C5F1F42E-1875-41EC-A8D7-5A1CF07F802D}" destId="{58DE4DA0-D836-44D1-8D80-B9A90ED968C3}" srcOrd="2" destOrd="0" presId="urn:microsoft.com/office/officeart/2008/layout/NameandTitleOrganizationalChart"/>
    <dgm:cxn modelId="{78F4235C-735F-4C7F-94AD-E6E92FBF39DC}" type="presParOf" srcId="{92C1E9BF-7108-435A-9F2D-2E893506166C}" destId="{32D6FED8-CE5D-4A62-9D2D-A8E3A4936352}" srcOrd="1" destOrd="0" presId="urn:microsoft.com/office/officeart/2008/layout/NameandTitleOrganizationalChart"/>
    <dgm:cxn modelId="{DF0CA363-9396-46AE-A535-D59B6F359104}" type="presParOf" srcId="{92C1E9BF-7108-435A-9F2D-2E893506166C}" destId="{95671474-5BE8-4793-BABE-C678F47FAD94}" srcOrd="2" destOrd="0" presId="urn:microsoft.com/office/officeart/2008/layout/NameandTitleOrganizationalChart"/>
    <dgm:cxn modelId="{19B572AB-2781-4040-87D3-FEEA07804A50}" type="presParOf" srcId="{E20724C2-A492-4787-8EAE-736112932ECA}" destId="{47C96DAB-8D95-4C46-AB76-B47B83169588}" srcOrd="6" destOrd="0" presId="urn:microsoft.com/office/officeart/2008/layout/NameandTitleOrganizationalChart"/>
    <dgm:cxn modelId="{4B01F54B-D326-4252-8E0C-4A44C90516B9}" type="presParOf" srcId="{E20724C2-A492-4787-8EAE-736112932ECA}" destId="{D9121001-858A-4BDF-B5E7-2F79B7571B63}" srcOrd="7" destOrd="0" presId="urn:microsoft.com/office/officeart/2008/layout/NameandTitleOrganizationalChart"/>
    <dgm:cxn modelId="{78AD8985-D897-4960-A286-02537C19809B}" type="presParOf" srcId="{D9121001-858A-4BDF-B5E7-2F79B7571B63}" destId="{D7702609-E215-4326-93E9-F294E2A2E9FA}" srcOrd="0" destOrd="0" presId="urn:microsoft.com/office/officeart/2008/layout/NameandTitleOrganizationalChart"/>
    <dgm:cxn modelId="{817D9B97-A5F5-4918-A9BE-FEA02642227D}" type="presParOf" srcId="{D7702609-E215-4326-93E9-F294E2A2E9FA}" destId="{267BEA75-C9D7-4EC3-9455-44FDEAB4A62B}" srcOrd="0" destOrd="0" presId="urn:microsoft.com/office/officeart/2008/layout/NameandTitleOrganizationalChart"/>
    <dgm:cxn modelId="{DC264F9B-971F-4137-9D31-A0A695F1463C}" type="presParOf" srcId="{D7702609-E215-4326-93E9-F294E2A2E9FA}" destId="{A5650B60-8BBB-4A3B-B88D-D9005FDD954F}" srcOrd="1" destOrd="0" presId="urn:microsoft.com/office/officeart/2008/layout/NameandTitleOrganizationalChart"/>
    <dgm:cxn modelId="{1340A155-3EDF-46C2-9D00-BD0A6216DF35}" type="presParOf" srcId="{D7702609-E215-4326-93E9-F294E2A2E9FA}" destId="{91A4C844-377C-4192-9A32-9DE9F784D974}" srcOrd="2" destOrd="0" presId="urn:microsoft.com/office/officeart/2008/layout/NameandTitleOrganizationalChart"/>
    <dgm:cxn modelId="{71BE3663-0327-4FD4-B058-560FEB6D525C}" type="presParOf" srcId="{D9121001-858A-4BDF-B5E7-2F79B7571B63}" destId="{F2389065-936B-4E17-8BF5-8CAA847ED4C7}" srcOrd="1" destOrd="0" presId="urn:microsoft.com/office/officeart/2008/layout/NameandTitleOrganizationalChart"/>
    <dgm:cxn modelId="{CA0E209A-D6AA-4AEF-88C6-35943D6D6FDF}" type="presParOf" srcId="{D9121001-858A-4BDF-B5E7-2F79B7571B63}" destId="{56280432-2FF8-4488-9F21-EDA174C4DE2D}" srcOrd="2" destOrd="0" presId="urn:microsoft.com/office/officeart/2008/layout/NameandTitleOrganizationalChart"/>
    <dgm:cxn modelId="{03ABCC30-48F7-4A90-9181-A5512B5E77D1}" type="presParOf" srcId="{583389A9-E46A-4032-8F23-855EB4942576}" destId="{ECF2AF17-5317-489B-8FB9-8A5640F9DEBF}" srcOrd="2" destOrd="0" presId="urn:microsoft.com/office/officeart/2008/layout/NameandTitleOrganizationalChart"/>
  </dgm:cxnLst>
  <dgm:bg/>
  <dgm:whole/>
</dgm:dataModel>
</file>

<file path=word/diagrams/data2.xml><?xml version="1.0" encoding="utf-8"?>
<dgm:dataModel xmlns:dgm="http://schemas.openxmlformats.org/drawingml/2006/diagram" xmlns:a="http://schemas.openxmlformats.org/drawingml/2006/main">
  <dgm:ptLst>
    <dgm:pt modelId="{CA60AA1B-DA26-46E8-B568-73E011EA265A}" type="doc">
      <dgm:prSet loTypeId="urn:microsoft.com/office/officeart/2005/8/layout/list1" loCatId="list" qsTypeId="urn:microsoft.com/office/officeart/2005/8/quickstyle/simple3" qsCatId="simple" csTypeId="urn:microsoft.com/office/officeart/2005/8/colors/colorful3" csCatId="colorful" phldr="1"/>
      <dgm:spPr/>
      <dgm:t>
        <a:bodyPr/>
        <a:lstStyle/>
        <a:p>
          <a:endParaRPr lang="en-US"/>
        </a:p>
      </dgm:t>
    </dgm:pt>
    <dgm:pt modelId="{33014D8C-C775-4AC1-9BD6-BD9D6C92D5B9}">
      <dgm:prSet phldrT="[Text]" custT="1"/>
      <dgm:spPr/>
      <dgm:t>
        <a:bodyPr/>
        <a:lstStyle/>
        <a:p>
          <a:r>
            <a:rPr lang="en-US" sz="1100" b="1"/>
            <a:t>Travel costs</a:t>
          </a:r>
        </a:p>
      </dgm:t>
    </dgm:pt>
    <dgm:pt modelId="{98F2ADC5-DAC8-46E2-BD51-74B8C221A20D}" type="parTrans" cxnId="{AE9E057C-9B53-4E4E-88E4-606DBA0924E2}">
      <dgm:prSet/>
      <dgm:spPr/>
      <dgm:t>
        <a:bodyPr/>
        <a:lstStyle/>
        <a:p>
          <a:endParaRPr lang="en-US"/>
        </a:p>
      </dgm:t>
    </dgm:pt>
    <dgm:pt modelId="{202361C1-A4DE-4158-8621-3B8BF37228F1}" type="sibTrans" cxnId="{AE9E057C-9B53-4E4E-88E4-606DBA0924E2}">
      <dgm:prSet/>
      <dgm:spPr/>
      <dgm:t>
        <a:bodyPr/>
        <a:lstStyle/>
        <a:p>
          <a:endParaRPr lang="en-US"/>
        </a:p>
      </dgm:t>
    </dgm:pt>
    <dgm:pt modelId="{91096E5F-3B1A-4F81-B6C9-69900CEFD7D1}">
      <dgm:prSet custT="1"/>
      <dgm:spPr/>
      <dgm:t>
        <a:bodyPr/>
        <a:lstStyle/>
        <a:p>
          <a:r>
            <a:rPr lang="en-US" sz="1100" b="1"/>
            <a:t>Supplies</a:t>
          </a:r>
        </a:p>
      </dgm:t>
    </dgm:pt>
    <dgm:pt modelId="{4825BBD1-C6A7-494D-9434-BE3868C6535A}" type="parTrans" cxnId="{BC30B697-6320-4C0F-AA71-7D12C963DB14}">
      <dgm:prSet/>
      <dgm:spPr/>
      <dgm:t>
        <a:bodyPr/>
        <a:lstStyle/>
        <a:p>
          <a:endParaRPr lang="en-US"/>
        </a:p>
      </dgm:t>
    </dgm:pt>
    <dgm:pt modelId="{EC3BD6D6-06E0-48FC-AB31-EE9ADADB84A5}" type="sibTrans" cxnId="{BC30B697-6320-4C0F-AA71-7D12C963DB14}">
      <dgm:prSet/>
      <dgm:spPr/>
      <dgm:t>
        <a:bodyPr/>
        <a:lstStyle/>
        <a:p>
          <a:endParaRPr lang="en-US"/>
        </a:p>
      </dgm:t>
    </dgm:pt>
    <dgm:pt modelId="{C0AFA19B-7BD1-4D77-85C1-1486A2FBA1ED}">
      <dgm:prSet custT="1"/>
      <dgm:spPr/>
      <dgm:t>
        <a:bodyPr/>
        <a:lstStyle/>
        <a:p>
          <a:r>
            <a:rPr lang="en-US" sz="1100" b="1"/>
            <a:t>Hardware costs</a:t>
          </a:r>
        </a:p>
      </dgm:t>
    </dgm:pt>
    <dgm:pt modelId="{662A7493-BF79-473D-9F58-95DDAF382AB8}" type="parTrans" cxnId="{7378438B-3137-4F3A-9343-FFE7E98032FB}">
      <dgm:prSet/>
      <dgm:spPr/>
      <dgm:t>
        <a:bodyPr/>
        <a:lstStyle/>
        <a:p>
          <a:endParaRPr lang="en-US"/>
        </a:p>
      </dgm:t>
    </dgm:pt>
    <dgm:pt modelId="{A9005FCD-690D-4515-A496-F1FE0833D38B}" type="sibTrans" cxnId="{7378438B-3137-4F3A-9343-FFE7E98032FB}">
      <dgm:prSet/>
      <dgm:spPr/>
      <dgm:t>
        <a:bodyPr/>
        <a:lstStyle/>
        <a:p>
          <a:endParaRPr lang="en-US"/>
        </a:p>
      </dgm:t>
    </dgm:pt>
    <dgm:pt modelId="{879CDEB5-C0D1-4C6F-9ECC-5F04D73FC278}">
      <dgm:prSet custT="1"/>
      <dgm:spPr/>
      <dgm:t>
        <a:bodyPr/>
        <a:lstStyle/>
        <a:p>
          <a:r>
            <a:rPr lang="en-US" sz="1100" b="1"/>
            <a:t>Software costs</a:t>
          </a:r>
        </a:p>
      </dgm:t>
    </dgm:pt>
    <dgm:pt modelId="{A9E27679-010E-48B7-9EB4-EB0DA89CE84B}" type="parTrans" cxnId="{5E621D61-D165-40AC-91AD-7C75CA5FA2F7}">
      <dgm:prSet/>
      <dgm:spPr/>
      <dgm:t>
        <a:bodyPr/>
        <a:lstStyle/>
        <a:p>
          <a:endParaRPr lang="en-US"/>
        </a:p>
      </dgm:t>
    </dgm:pt>
    <dgm:pt modelId="{E2C16FB2-179A-4ED1-8FFF-C8B5F6F101DE}" type="sibTrans" cxnId="{5E621D61-D165-40AC-91AD-7C75CA5FA2F7}">
      <dgm:prSet/>
      <dgm:spPr/>
      <dgm:t>
        <a:bodyPr/>
        <a:lstStyle/>
        <a:p>
          <a:endParaRPr lang="en-US"/>
        </a:p>
      </dgm:t>
    </dgm:pt>
    <dgm:pt modelId="{BE84039B-0FA2-4D94-9B38-EDF791CE42FE}">
      <dgm:prSet custT="1"/>
      <dgm:spPr/>
      <dgm:t>
        <a:bodyPr/>
        <a:lstStyle/>
        <a:p>
          <a:r>
            <a:rPr lang="en-US" sz="1100" b="1"/>
            <a:t>Labour costs</a:t>
          </a:r>
        </a:p>
      </dgm:t>
    </dgm:pt>
    <dgm:pt modelId="{EBE8D9DB-0360-477F-862C-D9E679A16F72}" type="parTrans" cxnId="{ED656AC5-3DEA-4F08-81C3-F0A88AFBC753}">
      <dgm:prSet/>
      <dgm:spPr/>
      <dgm:t>
        <a:bodyPr/>
        <a:lstStyle/>
        <a:p>
          <a:endParaRPr lang="en-US"/>
        </a:p>
      </dgm:t>
    </dgm:pt>
    <dgm:pt modelId="{0988E838-A5A6-457C-9336-6E60A6A15C3B}" type="sibTrans" cxnId="{ED656AC5-3DEA-4F08-81C3-F0A88AFBC753}">
      <dgm:prSet/>
      <dgm:spPr/>
      <dgm:t>
        <a:bodyPr/>
        <a:lstStyle/>
        <a:p>
          <a:endParaRPr lang="en-US"/>
        </a:p>
      </dgm:t>
    </dgm:pt>
    <dgm:pt modelId="{42C7E6BD-ACBA-454E-8F41-E57938D2414B}">
      <dgm:prSet custT="1"/>
      <dgm:spPr/>
      <dgm:t>
        <a:bodyPr/>
        <a:lstStyle/>
        <a:p>
          <a:r>
            <a:rPr lang="en-US" sz="1100" b="1"/>
            <a:t>Material costs</a:t>
          </a:r>
        </a:p>
      </dgm:t>
    </dgm:pt>
    <dgm:pt modelId="{37DC3341-A8F8-4913-82E6-1916FA54BDF5}" type="parTrans" cxnId="{AEA00142-4077-4984-BB27-CB6D58D0F93A}">
      <dgm:prSet/>
      <dgm:spPr/>
      <dgm:t>
        <a:bodyPr/>
        <a:lstStyle/>
        <a:p>
          <a:endParaRPr lang="en-US"/>
        </a:p>
      </dgm:t>
    </dgm:pt>
    <dgm:pt modelId="{4075FECB-F354-448E-B746-DE0619E155B0}" type="sibTrans" cxnId="{AEA00142-4077-4984-BB27-CB6D58D0F93A}">
      <dgm:prSet/>
      <dgm:spPr/>
      <dgm:t>
        <a:bodyPr/>
        <a:lstStyle/>
        <a:p>
          <a:endParaRPr lang="en-US"/>
        </a:p>
      </dgm:t>
    </dgm:pt>
    <dgm:pt modelId="{D5CF5CB3-99C4-4BCA-A40D-A841A78EBB41}">
      <dgm:prSet custT="1"/>
      <dgm:spPr/>
      <dgm:t>
        <a:bodyPr/>
        <a:lstStyle/>
        <a:p>
          <a:r>
            <a:rPr lang="en-US" sz="1100" b="1"/>
            <a:t>Special categories (inflation, cost reserve, etc)</a:t>
          </a:r>
        </a:p>
      </dgm:t>
    </dgm:pt>
    <dgm:pt modelId="{AB3B5119-0CD7-45F3-A86A-408D0AC8C464}" type="parTrans" cxnId="{A4004740-7994-442E-81AE-C0B7A9AD2575}">
      <dgm:prSet/>
      <dgm:spPr/>
      <dgm:t>
        <a:bodyPr/>
        <a:lstStyle/>
        <a:p>
          <a:endParaRPr lang="en-US"/>
        </a:p>
      </dgm:t>
    </dgm:pt>
    <dgm:pt modelId="{09BE2030-65FC-425A-BB53-78563BDDEA36}" type="sibTrans" cxnId="{A4004740-7994-442E-81AE-C0B7A9AD2575}">
      <dgm:prSet/>
      <dgm:spPr/>
      <dgm:t>
        <a:bodyPr/>
        <a:lstStyle/>
        <a:p>
          <a:endParaRPr lang="en-US"/>
        </a:p>
      </dgm:t>
    </dgm:pt>
    <dgm:pt modelId="{6C7A4864-4C8E-4EF4-9098-D1704775FACC}" type="pres">
      <dgm:prSet presAssocID="{CA60AA1B-DA26-46E8-B568-73E011EA265A}" presName="linear" presStyleCnt="0">
        <dgm:presLayoutVars>
          <dgm:dir/>
          <dgm:animLvl val="lvl"/>
          <dgm:resizeHandles val="exact"/>
        </dgm:presLayoutVars>
      </dgm:prSet>
      <dgm:spPr/>
      <dgm:t>
        <a:bodyPr/>
        <a:lstStyle/>
        <a:p>
          <a:endParaRPr lang="en-US"/>
        </a:p>
      </dgm:t>
    </dgm:pt>
    <dgm:pt modelId="{D8AEA803-6B76-464B-B958-0E55F90656EF}" type="pres">
      <dgm:prSet presAssocID="{33014D8C-C775-4AC1-9BD6-BD9D6C92D5B9}" presName="parentLin" presStyleCnt="0"/>
      <dgm:spPr/>
    </dgm:pt>
    <dgm:pt modelId="{728A07D8-2C40-4286-A228-CC6EEDC8BC85}" type="pres">
      <dgm:prSet presAssocID="{33014D8C-C775-4AC1-9BD6-BD9D6C92D5B9}" presName="parentLeftMargin" presStyleLbl="node1" presStyleIdx="0" presStyleCnt="7"/>
      <dgm:spPr/>
      <dgm:t>
        <a:bodyPr/>
        <a:lstStyle/>
        <a:p>
          <a:endParaRPr lang="en-US"/>
        </a:p>
      </dgm:t>
    </dgm:pt>
    <dgm:pt modelId="{E93E7DC7-D11B-4B34-A9CA-F3198F269A66}" type="pres">
      <dgm:prSet presAssocID="{33014D8C-C775-4AC1-9BD6-BD9D6C92D5B9}" presName="parentText" presStyleLbl="node1" presStyleIdx="0" presStyleCnt="7">
        <dgm:presLayoutVars>
          <dgm:chMax val="0"/>
          <dgm:bulletEnabled val="1"/>
        </dgm:presLayoutVars>
      </dgm:prSet>
      <dgm:spPr/>
      <dgm:t>
        <a:bodyPr/>
        <a:lstStyle/>
        <a:p>
          <a:endParaRPr lang="en-US"/>
        </a:p>
      </dgm:t>
    </dgm:pt>
    <dgm:pt modelId="{E1F9B35D-BC9B-4274-B628-E1A7977580CE}" type="pres">
      <dgm:prSet presAssocID="{33014D8C-C775-4AC1-9BD6-BD9D6C92D5B9}" presName="negativeSpace" presStyleCnt="0"/>
      <dgm:spPr/>
    </dgm:pt>
    <dgm:pt modelId="{C6FDD561-A138-4592-9FDB-F99D0B7CF463}" type="pres">
      <dgm:prSet presAssocID="{33014D8C-C775-4AC1-9BD6-BD9D6C92D5B9}" presName="childText" presStyleLbl="conFgAcc1" presStyleIdx="0" presStyleCnt="7">
        <dgm:presLayoutVars>
          <dgm:bulletEnabled val="1"/>
        </dgm:presLayoutVars>
      </dgm:prSet>
      <dgm:spPr/>
    </dgm:pt>
    <dgm:pt modelId="{223751E6-248B-49D1-B5D1-5C56CFF5DC0C}" type="pres">
      <dgm:prSet presAssocID="{202361C1-A4DE-4158-8621-3B8BF37228F1}" presName="spaceBetweenRectangles" presStyleCnt="0"/>
      <dgm:spPr/>
    </dgm:pt>
    <dgm:pt modelId="{9E053637-98C9-4A15-AAD7-88F0547005B6}" type="pres">
      <dgm:prSet presAssocID="{91096E5F-3B1A-4F81-B6C9-69900CEFD7D1}" presName="parentLin" presStyleCnt="0"/>
      <dgm:spPr/>
    </dgm:pt>
    <dgm:pt modelId="{48CE160B-1652-4DDA-BA5F-458917A04FD7}" type="pres">
      <dgm:prSet presAssocID="{91096E5F-3B1A-4F81-B6C9-69900CEFD7D1}" presName="parentLeftMargin" presStyleLbl="node1" presStyleIdx="0" presStyleCnt="7"/>
      <dgm:spPr/>
      <dgm:t>
        <a:bodyPr/>
        <a:lstStyle/>
        <a:p>
          <a:endParaRPr lang="en-US"/>
        </a:p>
      </dgm:t>
    </dgm:pt>
    <dgm:pt modelId="{0874A54F-C486-4AC4-96E7-F59B5E750CBA}" type="pres">
      <dgm:prSet presAssocID="{91096E5F-3B1A-4F81-B6C9-69900CEFD7D1}" presName="parentText" presStyleLbl="node1" presStyleIdx="1" presStyleCnt="7">
        <dgm:presLayoutVars>
          <dgm:chMax val="0"/>
          <dgm:bulletEnabled val="1"/>
        </dgm:presLayoutVars>
      </dgm:prSet>
      <dgm:spPr/>
      <dgm:t>
        <a:bodyPr/>
        <a:lstStyle/>
        <a:p>
          <a:endParaRPr lang="en-US"/>
        </a:p>
      </dgm:t>
    </dgm:pt>
    <dgm:pt modelId="{F170E15A-8237-41DF-B0D6-ED37C5743A5F}" type="pres">
      <dgm:prSet presAssocID="{91096E5F-3B1A-4F81-B6C9-69900CEFD7D1}" presName="negativeSpace" presStyleCnt="0"/>
      <dgm:spPr/>
    </dgm:pt>
    <dgm:pt modelId="{D63C329E-DA7D-4124-BBBC-661887C8038F}" type="pres">
      <dgm:prSet presAssocID="{91096E5F-3B1A-4F81-B6C9-69900CEFD7D1}" presName="childText" presStyleLbl="conFgAcc1" presStyleIdx="1" presStyleCnt="7">
        <dgm:presLayoutVars>
          <dgm:bulletEnabled val="1"/>
        </dgm:presLayoutVars>
      </dgm:prSet>
      <dgm:spPr/>
    </dgm:pt>
    <dgm:pt modelId="{5DD0F24C-0A55-44F9-B904-1CDDF96CFADD}" type="pres">
      <dgm:prSet presAssocID="{EC3BD6D6-06E0-48FC-AB31-EE9ADADB84A5}" presName="spaceBetweenRectangles" presStyleCnt="0"/>
      <dgm:spPr/>
    </dgm:pt>
    <dgm:pt modelId="{F5200B3B-9C84-47BD-B612-C3BBF6C076AC}" type="pres">
      <dgm:prSet presAssocID="{C0AFA19B-7BD1-4D77-85C1-1486A2FBA1ED}" presName="parentLin" presStyleCnt="0"/>
      <dgm:spPr/>
    </dgm:pt>
    <dgm:pt modelId="{EFC6206B-5E84-4F4F-8352-71F4E5FBD5EB}" type="pres">
      <dgm:prSet presAssocID="{C0AFA19B-7BD1-4D77-85C1-1486A2FBA1ED}" presName="parentLeftMargin" presStyleLbl="node1" presStyleIdx="1" presStyleCnt="7"/>
      <dgm:spPr/>
      <dgm:t>
        <a:bodyPr/>
        <a:lstStyle/>
        <a:p>
          <a:endParaRPr lang="en-US"/>
        </a:p>
      </dgm:t>
    </dgm:pt>
    <dgm:pt modelId="{A9BA912D-5439-4C4E-8246-E0F3CDF49922}" type="pres">
      <dgm:prSet presAssocID="{C0AFA19B-7BD1-4D77-85C1-1486A2FBA1ED}" presName="parentText" presStyleLbl="node1" presStyleIdx="2" presStyleCnt="7">
        <dgm:presLayoutVars>
          <dgm:chMax val="0"/>
          <dgm:bulletEnabled val="1"/>
        </dgm:presLayoutVars>
      </dgm:prSet>
      <dgm:spPr/>
      <dgm:t>
        <a:bodyPr/>
        <a:lstStyle/>
        <a:p>
          <a:endParaRPr lang="en-US"/>
        </a:p>
      </dgm:t>
    </dgm:pt>
    <dgm:pt modelId="{30FFDC83-88B0-4802-836F-D83CD55F9C38}" type="pres">
      <dgm:prSet presAssocID="{C0AFA19B-7BD1-4D77-85C1-1486A2FBA1ED}" presName="negativeSpace" presStyleCnt="0"/>
      <dgm:spPr/>
    </dgm:pt>
    <dgm:pt modelId="{CAB236E8-059D-45FE-9F98-84AB246CA40B}" type="pres">
      <dgm:prSet presAssocID="{C0AFA19B-7BD1-4D77-85C1-1486A2FBA1ED}" presName="childText" presStyleLbl="conFgAcc1" presStyleIdx="2" presStyleCnt="7">
        <dgm:presLayoutVars>
          <dgm:bulletEnabled val="1"/>
        </dgm:presLayoutVars>
      </dgm:prSet>
      <dgm:spPr/>
    </dgm:pt>
    <dgm:pt modelId="{F7526548-653A-40E4-B41C-7AED529C5D6D}" type="pres">
      <dgm:prSet presAssocID="{A9005FCD-690D-4515-A496-F1FE0833D38B}" presName="spaceBetweenRectangles" presStyleCnt="0"/>
      <dgm:spPr/>
    </dgm:pt>
    <dgm:pt modelId="{DCD94178-535B-464C-803B-754CA6BAC2F2}" type="pres">
      <dgm:prSet presAssocID="{879CDEB5-C0D1-4C6F-9ECC-5F04D73FC278}" presName="parentLin" presStyleCnt="0"/>
      <dgm:spPr/>
    </dgm:pt>
    <dgm:pt modelId="{18ED1173-327B-43FA-BFB7-5D15D1087A02}" type="pres">
      <dgm:prSet presAssocID="{879CDEB5-C0D1-4C6F-9ECC-5F04D73FC278}" presName="parentLeftMargin" presStyleLbl="node1" presStyleIdx="2" presStyleCnt="7"/>
      <dgm:spPr/>
      <dgm:t>
        <a:bodyPr/>
        <a:lstStyle/>
        <a:p>
          <a:endParaRPr lang="en-US"/>
        </a:p>
      </dgm:t>
    </dgm:pt>
    <dgm:pt modelId="{6C938C04-62FE-4461-9D5B-6C1509DAAA90}" type="pres">
      <dgm:prSet presAssocID="{879CDEB5-C0D1-4C6F-9ECC-5F04D73FC278}" presName="parentText" presStyleLbl="node1" presStyleIdx="3" presStyleCnt="7">
        <dgm:presLayoutVars>
          <dgm:chMax val="0"/>
          <dgm:bulletEnabled val="1"/>
        </dgm:presLayoutVars>
      </dgm:prSet>
      <dgm:spPr/>
      <dgm:t>
        <a:bodyPr/>
        <a:lstStyle/>
        <a:p>
          <a:endParaRPr lang="en-US"/>
        </a:p>
      </dgm:t>
    </dgm:pt>
    <dgm:pt modelId="{9F37EC82-E77F-4CBC-8702-CEDBE33CC4DB}" type="pres">
      <dgm:prSet presAssocID="{879CDEB5-C0D1-4C6F-9ECC-5F04D73FC278}" presName="negativeSpace" presStyleCnt="0"/>
      <dgm:spPr/>
    </dgm:pt>
    <dgm:pt modelId="{EEBBE7BC-669E-46D4-A2D4-90B448D3C8CF}" type="pres">
      <dgm:prSet presAssocID="{879CDEB5-C0D1-4C6F-9ECC-5F04D73FC278}" presName="childText" presStyleLbl="conFgAcc1" presStyleIdx="3" presStyleCnt="7">
        <dgm:presLayoutVars>
          <dgm:bulletEnabled val="1"/>
        </dgm:presLayoutVars>
      </dgm:prSet>
      <dgm:spPr/>
    </dgm:pt>
    <dgm:pt modelId="{95A60572-B451-4304-B6A3-378DB20535A0}" type="pres">
      <dgm:prSet presAssocID="{E2C16FB2-179A-4ED1-8FFF-C8B5F6F101DE}" presName="spaceBetweenRectangles" presStyleCnt="0"/>
      <dgm:spPr/>
    </dgm:pt>
    <dgm:pt modelId="{0FE7E7E8-503B-40E2-94ED-9E939D7034CC}" type="pres">
      <dgm:prSet presAssocID="{BE84039B-0FA2-4D94-9B38-EDF791CE42FE}" presName="parentLin" presStyleCnt="0"/>
      <dgm:spPr/>
    </dgm:pt>
    <dgm:pt modelId="{9F872BE4-1CBC-47C4-BF18-BF2739F3DB06}" type="pres">
      <dgm:prSet presAssocID="{BE84039B-0FA2-4D94-9B38-EDF791CE42FE}" presName="parentLeftMargin" presStyleLbl="node1" presStyleIdx="3" presStyleCnt="7"/>
      <dgm:spPr/>
      <dgm:t>
        <a:bodyPr/>
        <a:lstStyle/>
        <a:p>
          <a:endParaRPr lang="en-US"/>
        </a:p>
      </dgm:t>
    </dgm:pt>
    <dgm:pt modelId="{F94B53A6-3167-43C5-A1C4-8A415E7E71F7}" type="pres">
      <dgm:prSet presAssocID="{BE84039B-0FA2-4D94-9B38-EDF791CE42FE}" presName="parentText" presStyleLbl="node1" presStyleIdx="4" presStyleCnt="7">
        <dgm:presLayoutVars>
          <dgm:chMax val="0"/>
          <dgm:bulletEnabled val="1"/>
        </dgm:presLayoutVars>
      </dgm:prSet>
      <dgm:spPr/>
      <dgm:t>
        <a:bodyPr/>
        <a:lstStyle/>
        <a:p>
          <a:endParaRPr lang="en-US"/>
        </a:p>
      </dgm:t>
    </dgm:pt>
    <dgm:pt modelId="{200EC8D8-011E-4FA6-BAF5-2322FF048CFD}" type="pres">
      <dgm:prSet presAssocID="{BE84039B-0FA2-4D94-9B38-EDF791CE42FE}" presName="negativeSpace" presStyleCnt="0"/>
      <dgm:spPr/>
    </dgm:pt>
    <dgm:pt modelId="{FB39C085-4618-44A4-AC48-BCF49E434DB6}" type="pres">
      <dgm:prSet presAssocID="{BE84039B-0FA2-4D94-9B38-EDF791CE42FE}" presName="childText" presStyleLbl="conFgAcc1" presStyleIdx="4" presStyleCnt="7">
        <dgm:presLayoutVars>
          <dgm:bulletEnabled val="1"/>
        </dgm:presLayoutVars>
      </dgm:prSet>
      <dgm:spPr/>
    </dgm:pt>
    <dgm:pt modelId="{FCCB4C5C-1F3F-4BC4-8AF9-9D6DEB9F8714}" type="pres">
      <dgm:prSet presAssocID="{0988E838-A5A6-457C-9336-6E60A6A15C3B}" presName="spaceBetweenRectangles" presStyleCnt="0"/>
      <dgm:spPr/>
    </dgm:pt>
    <dgm:pt modelId="{B89EA83C-DB12-4BC6-982F-5BEE4EE61CA8}" type="pres">
      <dgm:prSet presAssocID="{42C7E6BD-ACBA-454E-8F41-E57938D2414B}" presName="parentLin" presStyleCnt="0"/>
      <dgm:spPr/>
    </dgm:pt>
    <dgm:pt modelId="{9999933A-37ED-4A23-9C06-0F8D5D518CAA}" type="pres">
      <dgm:prSet presAssocID="{42C7E6BD-ACBA-454E-8F41-E57938D2414B}" presName="parentLeftMargin" presStyleLbl="node1" presStyleIdx="4" presStyleCnt="7"/>
      <dgm:spPr/>
      <dgm:t>
        <a:bodyPr/>
        <a:lstStyle/>
        <a:p>
          <a:endParaRPr lang="en-US"/>
        </a:p>
      </dgm:t>
    </dgm:pt>
    <dgm:pt modelId="{431B5CA7-C750-41D9-85FC-C91184D272B5}" type="pres">
      <dgm:prSet presAssocID="{42C7E6BD-ACBA-454E-8F41-E57938D2414B}" presName="parentText" presStyleLbl="node1" presStyleIdx="5" presStyleCnt="7">
        <dgm:presLayoutVars>
          <dgm:chMax val="0"/>
          <dgm:bulletEnabled val="1"/>
        </dgm:presLayoutVars>
      </dgm:prSet>
      <dgm:spPr/>
      <dgm:t>
        <a:bodyPr/>
        <a:lstStyle/>
        <a:p>
          <a:endParaRPr lang="en-US"/>
        </a:p>
      </dgm:t>
    </dgm:pt>
    <dgm:pt modelId="{3A47B7A9-EF84-4C41-B4B3-1208393DB10F}" type="pres">
      <dgm:prSet presAssocID="{42C7E6BD-ACBA-454E-8F41-E57938D2414B}" presName="negativeSpace" presStyleCnt="0"/>
      <dgm:spPr/>
    </dgm:pt>
    <dgm:pt modelId="{42D5242C-3825-46AE-912D-1393E268D27F}" type="pres">
      <dgm:prSet presAssocID="{42C7E6BD-ACBA-454E-8F41-E57938D2414B}" presName="childText" presStyleLbl="conFgAcc1" presStyleIdx="5" presStyleCnt="7">
        <dgm:presLayoutVars>
          <dgm:bulletEnabled val="1"/>
        </dgm:presLayoutVars>
      </dgm:prSet>
      <dgm:spPr/>
    </dgm:pt>
    <dgm:pt modelId="{CFB9D16F-DA5C-4391-8D0D-65155C160608}" type="pres">
      <dgm:prSet presAssocID="{4075FECB-F354-448E-B746-DE0619E155B0}" presName="spaceBetweenRectangles" presStyleCnt="0"/>
      <dgm:spPr/>
    </dgm:pt>
    <dgm:pt modelId="{C86F1763-54AF-4DE9-8470-7DED66F30CAB}" type="pres">
      <dgm:prSet presAssocID="{D5CF5CB3-99C4-4BCA-A40D-A841A78EBB41}" presName="parentLin" presStyleCnt="0"/>
      <dgm:spPr/>
    </dgm:pt>
    <dgm:pt modelId="{5CDD3CB4-CC84-4A0D-A0D3-4AC5FB15C2D7}" type="pres">
      <dgm:prSet presAssocID="{D5CF5CB3-99C4-4BCA-A40D-A841A78EBB41}" presName="parentLeftMargin" presStyleLbl="node1" presStyleIdx="5" presStyleCnt="7"/>
      <dgm:spPr/>
      <dgm:t>
        <a:bodyPr/>
        <a:lstStyle/>
        <a:p>
          <a:endParaRPr lang="en-US"/>
        </a:p>
      </dgm:t>
    </dgm:pt>
    <dgm:pt modelId="{B6C1B3FF-EC87-4BA3-A7C9-C09DFBB4BC7E}" type="pres">
      <dgm:prSet presAssocID="{D5CF5CB3-99C4-4BCA-A40D-A841A78EBB41}" presName="parentText" presStyleLbl="node1" presStyleIdx="6" presStyleCnt="7">
        <dgm:presLayoutVars>
          <dgm:chMax val="0"/>
          <dgm:bulletEnabled val="1"/>
        </dgm:presLayoutVars>
      </dgm:prSet>
      <dgm:spPr/>
      <dgm:t>
        <a:bodyPr/>
        <a:lstStyle/>
        <a:p>
          <a:endParaRPr lang="en-US"/>
        </a:p>
      </dgm:t>
    </dgm:pt>
    <dgm:pt modelId="{501E824F-2FAC-4211-BDF1-BB956EC4F1F5}" type="pres">
      <dgm:prSet presAssocID="{D5CF5CB3-99C4-4BCA-A40D-A841A78EBB41}" presName="negativeSpace" presStyleCnt="0"/>
      <dgm:spPr/>
    </dgm:pt>
    <dgm:pt modelId="{034C522F-CDC9-48BC-84C9-DB65D097B9D2}" type="pres">
      <dgm:prSet presAssocID="{D5CF5CB3-99C4-4BCA-A40D-A841A78EBB41}" presName="childText" presStyleLbl="conFgAcc1" presStyleIdx="6" presStyleCnt="7">
        <dgm:presLayoutVars>
          <dgm:bulletEnabled val="1"/>
        </dgm:presLayoutVars>
      </dgm:prSet>
      <dgm:spPr/>
    </dgm:pt>
  </dgm:ptLst>
  <dgm:cxnLst>
    <dgm:cxn modelId="{0139E309-AED0-4435-A851-046FB1953154}" type="presOf" srcId="{879CDEB5-C0D1-4C6F-9ECC-5F04D73FC278}" destId="{6C938C04-62FE-4461-9D5B-6C1509DAAA90}" srcOrd="1" destOrd="0" presId="urn:microsoft.com/office/officeart/2005/8/layout/list1"/>
    <dgm:cxn modelId="{AFF9B0E1-B517-4E42-B547-49C7A9D2B2C7}" type="presOf" srcId="{33014D8C-C775-4AC1-9BD6-BD9D6C92D5B9}" destId="{E93E7DC7-D11B-4B34-A9CA-F3198F269A66}" srcOrd="1" destOrd="0" presId="urn:microsoft.com/office/officeart/2005/8/layout/list1"/>
    <dgm:cxn modelId="{2D94DA68-67B1-4DC3-96E1-94C39E964754}" type="presOf" srcId="{D5CF5CB3-99C4-4BCA-A40D-A841A78EBB41}" destId="{5CDD3CB4-CC84-4A0D-A0D3-4AC5FB15C2D7}" srcOrd="0" destOrd="0" presId="urn:microsoft.com/office/officeart/2005/8/layout/list1"/>
    <dgm:cxn modelId="{746F874F-22BA-42F0-8CB0-7A138B240ADC}" type="presOf" srcId="{D5CF5CB3-99C4-4BCA-A40D-A841A78EBB41}" destId="{B6C1B3FF-EC87-4BA3-A7C9-C09DFBB4BC7E}" srcOrd="1" destOrd="0" presId="urn:microsoft.com/office/officeart/2005/8/layout/list1"/>
    <dgm:cxn modelId="{0344D762-1BAD-4BBE-9632-D2D27BE063FC}" type="presOf" srcId="{BE84039B-0FA2-4D94-9B38-EDF791CE42FE}" destId="{F94B53A6-3167-43C5-A1C4-8A415E7E71F7}" srcOrd="1" destOrd="0" presId="urn:microsoft.com/office/officeart/2005/8/layout/list1"/>
    <dgm:cxn modelId="{8954C5FD-64E5-4500-9286-258E7C9959C0}" type="presOf" srcId="{C0AFA19B-7BD1-4D77-85C1-1486A2FBA1ED}" destId="{EFC6206B-5E84-4F4F-8352-71F4E5FBD5EB}" srcOrd="0" destOrd="0" presId="urn:microsoft.com/office/officeart/2005/8/layout/list1"/>
    <dgm:cxn modelId="{B4A34D95-7319-4300-9ACB-DC73EA5B01E0}" type="presOf" srcId="{42C7E6BD-ACBA-454E-8F41-E57938D2414B}" destId="{431B5CA7-C750-41D9-85FC-C91184D272B5}" srcOrd="1" destOrd="0" presId="urn:microsoft.com/office/officeart/2005/8/layout/list1"/>
    <dgm:cxn modelId="{5E621D61-D165-40AC-91AD-7C75CA5FA2F7}" srcId="{CA60AA1B-DA26-46E8-B568-73E011EA265A}" destId="{879CDEB5-C0D1-4C6F-9ECC-5F04D73FC278}" srcOrd="3" destOrd="0" parTransId="{A9E27679-010E-48B7-9EB4-EB0DA89CE84B}" sibTransId="{E2C16FB2-179A-4ED1-8FFF-C8B5F6F101DE}"/>
    <dgm:cxn modelId="{AEA00142-4077-4984-BB27-CB6D58D0F93A}" srcId="{CA60AA1B-DA26-46E8-B568-73E011EA265A}" destId="{42C7E6BD-ACBA-454E-8F41-E57938D2414B}" srcOrd="5" destOrd="0" parTransId="{37DC3341-A8F8-4913-82E6-1916FA54BDF5}" sibTransId="{4075FECB-F354-448E-B746-DE0619E155B0}"/>
    <dgm:cxn modelId="{E1F7A5E3-D22D-49B2-BCEC-0272CD27CAFC}" type="presOf" srcId="{91096E5F-3B1A-4F81-B6C9-69900CEFD7D1}" destId="{48CE160B-1652-4DDA-BA5F-458917A04FD7}" srcOrd="0" destOrd="0" presId="urn:microsoft.com/office/officeart/2005/8/layout/list1"/>
    <dgm:cxn modelId="{ED656AC5-3DEA-4F08-81C3-F0A88AFBC753}" srcId="{CA60AA1B-DA26-46E8-B568-73E011EA265A}" destId="{BE84039B-0FA2-4D94-9B38-EDF791CE42FE}" srcOrd="4" destOrd="0" parTransId="{EBE8D9DB-0360-477F-862C-D9E679A16F72}" sibTransId="{0988E838-A5A6-457C-9336-6E60A6A15C3B}"/>
    <dgm:cxn modelId="{C3E8CC45-4E49-4BC8-93BE-0241824AFBF3}" type="presOf" srcId="{CA60AA1B-DA26-46E8-B568-73E011EA265A}" destId="{6C7A4864-4C8E-4EF4-9098-D1704775FACC}" srcOrd="0" destOrd="0" presId="urn:microsoft.com/office/officeart/2005/8/layout/list1"/>
    <dgm:cxn modelId="{D154464A-AC6E-48F2-8C99-C77C3C1BD40A}" type="presOf" srcId="{BE84039B-0FA2-4D94-9B38-EDF791CE42FE}" destId="{9F872BE4-1CBC-47C4-BF18-BF2739F3DB06}" srcOrd="0" destOrd="0" presId="urn:microsoft.com/office/officeart/2005/8/layout/list1"/>
    <dgm:cxn modelId="{F757A647-EC97-41C3-94A0-81F17FF2BE3E}" type="presOf" srcId="{C0AFA19B-7BD1-4D77-85C1-1486A2FBA1ED}" destId="{A9BA912D-5439-4C4E-8246-E0F3CDF49922}" srcOrd="1" destOrd="0" presId="urn:microsoft.com/office/officeart/2005/8/layout/list1"/>
    <dgm:cxn modelId="{A14DA182-4268-4FAE-B129-D398D176573D}" type="presOf" srcId="{42C7E6BD-ACBA-454E-8F41-E57938D2414B}" destId="{9999933A-37ED-4A23-9C06-0F8D5D518CAA}" srcOrd="0" destOrd="0" presId="urn:microsoft.com/office/officeart/2005/8/layout/list1"/>
    <dgm:cxn modelId="{BC30B697-6320-4C0F-AA71-7D12C963DB14}" srcId="{CA60AA1B-DA26-46E8-B568-73E011EA265A}" destId="{91096E5F-3B1A-4F81-B6C9-69900CEFD7D1}" srcOrd="1" destOrd="0" parTransId="{4825BBD1-C6A7-494D-9434-BE3868C6535A}" sibTransId="{EC3BD6D6-06E0-48FC-AB31-EE9ADADB84A5}"/>
    <dgm:cxn modelId="{21FB7485-AE03-419B-B6B6-CB2B4116066A}" type="presOf" srcId="{33014D8C-C775-4AC1-9BD6-BD9D6C92D5B9}" destId="{728A07D8-2C40-4286-A228-CC6EEDC8BC85}" srcOrd="0" destOrd="0" presId="urn:microsoft.com/office/officeart/2005/8/layout/list1"/>
    <dgm:cxn modelId="{E33A56B5-BB31-4E82-AFDA-773AD63C9E7E}" type="presOf" srcId="{879CDEB5-C0D1-4C6F-9ECC-5F04D73FC278}" destId="{18ED1173-327B-43FA-BFB7-5D15D1087A02}" srcOrd="0" destOrd="0" presId="urn:microsoft.com/office/officeart/2005/8/layout/list1"/>
    <dgm:cxn modelId="{A4004740-7994-442E-81AE-C0B7A9AD2575}" srcId="{CA60AA1B-DA26-46E8-B568-73E011EA265A}" destId="{D5CF5CB3-99C4-4BCA-A40D-A841A78EBB41}" srcOrd="6" destOrd="0" parTransId="{AB3B5119-0CD7-45F3-A86A-408D0AC8C464}" sibTransId="{09BE2030-65FC-425A-BB53-78563BDDEA36}"/>
    <dgm:cxn modelId="{7378438B-3137-4F3A-9343-FFE7E98032FB}" srcId="{CA60AA1B-DA26-46E8-B568-73E011EA265A}" destId="{C0AFA19B-7BD1-4D77-85C1-1486A2FBA1ED}" srcOrd="2" destOrd="0" parTransId="{662A7493-BF79-473D-9F58-95DDAF382AB8}" sibTransId="{A9005FCD-690D-4515-A496-F1FE0833D38B}"/>
    <dgm:cxn modelId="{9623B6DC-8630-437A-9955-207972F1DA34}" type="presOf" srcId="{91096E5F-3B1A-4F81-B6C9-69900CEFD7D1}" destId="{0874A54F-C486-4AC4-96E7-F59B5E750CBA}" srcOrd="1" destOrd="0" presId="urn:microsoft.com/office/officeart/2005/8/layout/list1"/>
    <dgm:cxn modelId="{AE9E057C-9B53-4E4E-88E4-606DBA0924E2}" srcId="{CA60AA1B-DA26-46E8-B568-73E011EA265A}" destId="{33014D8C-C775-4AC1-9BD6-BD9D6C92D5B9}" srcOrd="0" destOrd="0" parTransId="{98F2ADC5-DAC8-46E2-BD51-74B8C221A20D}" sibTransId="{202361C1-A4DE-4158-8621-3B8BF37228F1}"/>
    <dgm:cxn modelId="{A7B4398E-C2E4-42E6-9B50-B914DA90AB37}" type="presParOf" srcId="{6C7A4864-4C8E-4EF4-9098-D1704775FACC}" destId="{D8AEA803-6B76-464B-B958-0E55F90656EF}" srcOrd="0" destOrd="0" presId="urn:microsoft.com/office/officeart/2005/8/layout/list1"/>
    <dgm:cxn modelId="{6410032D-1272-46FE-A499-69CE31821C0F}" type="presParOf" srcId="{D8AEA803-6B76-464B-B958-0E55F90656EF}" destId="{728A07D8-2C40-4286-A228-CC6EEDC8BC85}" srcOrd="0" destOrd="0" presId="urn:microsoft.com/office/officeart/2005/8/layout/list1"/>
    <dgm:cxn modelId="{0916E96D-BBD8-49AF-A9B9-09579B668A6E}" type="presParOf" srcId="{D8AEA803-6B76-464B-B958-0E55F90656EF}" destId="{E93E7DC7-D11B-4B34-A9CA-F3198F269A66}" srcOrd="1" destOrd="0" presId="urn:microsoft.com/office/officeart/2005/8/layout/list1"/>
    <dgm:cxn modelId="{657CCFCF-5981-41FA-B808-1BBD933DB8B0}" type="presParOf" srcId="{6C7A4864-4C8E-4EF4-9098-D1704775FACC}" destId="{E1F9B35D-BC9B-4274-B628-E1A7977580CE}" srcOrd="1" destOrd="0" presId="urn:microsoft.com/office/officeart/2005/8/layout/list1"/>
    <dgm:cxn modelId="{44E57525-7AD8-4192-9B7B-4C9A8755C20E}" type="presParOf" srcId="{6C7A4864-4C8E-4EF4-9098-D1704775FACC}" destId="{C6FDD561-A138-4592-9FDB-F99D0B7CF463}" srcOrd="2" destOrd="0" presId="urn:microsoft.com/office/officeart/2005/8/layout/list1"/>
    <dgm:cxn modelId="{BFF53FB6-9452-4988-8AA1-0099B7F75365}" type="presParOf" srcId="{6C7A4864-4C8E-4EF4-9098-D1704775FACC}" destId="{223751E6-248B-49D1-B5D1-5C56CFF5DC0C}" srcOrd="3" destOrd="0" presId="urn:microsoft.com/office/officeart/2005/8/layout/list1"/>
    <dgm:cxn modelId="{CC7BCE40-4BAA-4BF4-A5F9-9EEC1F769355}" type="presParOf" srcId="{6C7A4864-4C8E-4EF4-9098-D1704775FACC}" destId="{9E053637-98C9-4A15-AAD7-88F0547005B6}" srcOrd="4" destOrd="0" presId="urn:microsoft.com/office/officeart/2005/8/layout/list1"/>
    <dgm:cxn modelId="{91069E1A-6230-4E1D-8305-726B39DBD43F}" type="presParOf" srcId="{9E053637-98C9-4A15-AAD7-88F0547005B6}" destId="{48CE160B-1652-4DDA-BA5F-458917A04FD7}" srcOrd="0" destOrd="0" presId="urn:microsoft.com/office/officeart/2005/8/layout/list1"/>
    <dgm:cxn modelId="{4047AA23-F57B-4509-8183-C91BF06D46B8}" type="presParOf" srcId="{9E053637-98C9-4A15-AAD7-88F0547005B6}" destId="{0874A54F-C486-4AC4-96E7-F59B5E750CBA}" srcOrd="1" destOrd="0" presId="urn:microsoft.com/office/officeart/2005/8/layout/list1"/>
    <dgm:cxn modelId="{46DC00D9-DDBB-4B84-9CD7-FC7D6EE910FF}" type="presParOf" srcId="{6C7A4864-4C8E-4EF4-9098-D1704775FACC}" destId="{F170E15A-8237-41DF-B0D6-ED37C5743A5F}" srcOrd="5" destOrd="0" presId="urn:microsoft.com/office/officeart/2005/8/layout/list1"/>
    <dgm:cxn modelId="{352C2DA4-17D7-415B-8931-16C16A91C29D}" type="presParOf" srcId="{6C7A4864-4C8E-4EF4-9098-D1704775FACC}" destId="{D63C329E-DA7D-4124-BBBC-661887C8038F}" srcOrd="6" destOrd="0" presId="urn:microsoft.com/office/officeart/2005/8/layout/list1"/>
    <dgm:cxn modelId="{9B05A3D5-AF3C-48D2-89C6-F929EFE4DB42}" type="presParOf" srcId="{6C7A4864-4C8E-4EF4-9098-D1704775FACC}" destId="{5DD0F24C-0A55-44F9-B904-1CDDF96CFADD}" srcOrd="7" destOrd="0" presId="urn:microsoft.com/office/officeart/2005/8/layout/list1"/>
    <dgm:cxn modelId="{CB182301-5BF1-4AA7-A584-E267812C25F6}" type="presParOf" srcId="{6C7A4864-4C8E-4EF4-9098-D1704775FACC}" destId="{F5200B3B-9C84-47BD-B612-C3BBF6C076AC}" srcOrd="8" destOrd="0" presId="urn:microsoft.com/office/officeart/2005/8/layout/list1"/>
    <dgm:cxn modelId="{5AE40974-0BC9-4F79-914E-F9DFAE7AD334}" type="presParOf" srcId="{F5200B3B-9C84-47BD-B612-C3BBF6C076AC}" destId="{EFC6206B-5E84-4F4F-8352-71F4E5FBD5EB}" srcOrd="0" destOrd="0" presId="urn:microsoft.com/office/officeart/2005/8/layout/list1"/>
    <dgm:cxn modelId="{7B386A4B-C550-4CA9-A089-FA154290DD7D}" type="presParOf" srcId="{F5200B3B-9C84-47BD-B612-C3BBF6C076AC}" destId="{A9BA912D-5439-4C4E-8246-E0F3CDF49922}" srcOrd="1" destOrd="0" presId="urn:microsoft.com/office/officeart/2005/8/layout/list1"/>
    <dgm:cxn modelId="{04B7F7EB-D934-4B10-A79B-A091CFEE0225}" type="presParOf" srcId="{6C7A4864-4C8E-4EF4-9098-D1704775FACC}" destId="{30FFDC83-88B0-4802-836F-D83CD55F9C38}" srcOrd="9" destOrd="0" presId="urn:microsoft.com/office/officeart/2005/8/layout/list1"/>
    <dgm:cxn modelId="{DBE75BA9-FE04-4C15-9420-526277267E28}" type="presParOf" srcId="{6C7A4864-4C8E-4EF4-9098-D1704775FACC}" destId="{CAB236E8-059D-45FE-9F98-84AB246CA40B}" srcOrd="10" destOrd="0" presId="urn:microsoft.com/office/officeart/2005/8/layout/list1"/>
    <dgm:cxn modelId="{2407BDD1-4AC4-48AA-A40A-D3A34FC08082}" type="presParOf" srcId="{6C7A4864-4C8E-4EF4-9098-D1704775FACC}" destId="{F7526548-653A-40E4-B41C-7AED529C5D6D}" srcOrd="11" destOrd="0" presId="urn:microsoft.com/office/officeart/2005/8/layout/list1"/>
    <dgm:cxn modelId="{AEDCBF25-23EC-44F9-BA6D-AC5FF9E50487}" type="presParOf" srcId="{6C7A4864-4C8E-4EF4-9098-D1704775FACC}" destId="{DCD94178-535B-464C-803B-754CA6BAC2F2}" srcOrd="12" destOrd="0" presId="urn:microsoft.com/office/officeart/2005/8/layout/list1"/>
    <dgm:cxn modelId="{352A5E03-D563-4929-A644-8E024CF96B73}" type="presParOf" srcId="{DCD94178-535B-464C-803B-754CA6BAC2F2}" destId="{18ED1173-327B-43FA-BFB7-5D15D1087A02}" srcOrd="0" destOrd="0" presId="urn:microsoft.com/office/officeart/2005/8/layout/list1"/>
    <dgm:cxn modelId="{DF6E1220-BE2A-47D4-AA97-F5EA426E6580}" type="presParOf" srcId="{DCD94178-535B-464C-803B-754CA6BAC2F2}" destId="{6C938C04-62FE-4461-9D5B-6C1509DAAA90}" srcOrd="1" destOrd="0" presId="urn:microsoft.com/office/officeart/2005/8/layout/list1"/>
    <dgm:cxn modelId="{D7FB00D3-B490-4D2D-8B5A-A3715DA033FD}" type="presParOf" srcId="{6C7A4864-4C8E-4EF4-9098-D1704775FACC}" destId="{9F37EC82-E77F-4CBC-8702-CEDBE33CC4DB}" srcOrd="13" destOrd="0" presId="urn:microsoft.com/office/officeart/2005/8/layout/list1"/>
    <dgm:cxn modelId="{A830145B-98E2-4DBC-B0BE-063ED811D557}" type="presParOf" srcId="{6C7A4864-4C8E-4EF4-9098-D1704775FACC}" destId="{EEBBE7BC-669E-46D4-A2D4-90B448D3C8CF}" srcOrd="14" destOrd="0" presId="urn:microsoft.com/office/officeart/2005/8/layout/list1"/>
    <dgm:cxn modelId="{1DFDB881-7F14-41BE-8D35-8122E641976A}" type="presParOf" srcId="{6C7A4864-4C8E-4EF4-9098-D1704775FACC}" destId="{95A60572-B451-4304-B6A3-378DB20535A0}" srcOrd="15" destOrd="0" presId="urn:microsoft.com/office/officeart/2005/8/layout/list1"/>
    <dgm:cxn modelId="{BA05FCF4-0F34-46C4-819B-7F9CB753A029}" type="presParOf" srcId="{6C7A4864-4C8E-4EF4-9098-D1704775FACC}" destId="{0FE7E7E8-503B-40E2-94ED-9E939D7034CC}" srcOrd="16" destOrd="0" presId="urn:microsoft.com/office/officeart/2005/8/layout/list1"/>
    <dgm:cxn modelId="{1B4286BA-0C2B-4F32-B690-D1EE7FA4799E}" type="presParOf" srcId="{0FE7E7E8-503B-40E2-94ED-9E939D7034CC}" destId="{9F872BE4-1CBC-47C4-BF18-BF2739F3DB06}" srcOrd="0" destOrd="0" presId="urn:microsoft.com/office/officeart/2005/8/layout/list1"/>
    <dgm:cxn modelId="{9826EFFE-38D7-4B73-A8F2-1CF0F75DA05A}" type="presParOf" srcId="{0FE7E7E8-503B-40E2-94ED-9E939D7034CC}" destId="{F94B53A6-3167-43C5-A1C4-8A415E7E71F7}" srcOrd="1" destOrd="0" presId="urn:microsoft.com/office/officeart/2005/8/layout/list1"/>
    <dgm:cxn modelId="{5BB23A55-95C1-4F34-8C18-CB4EC867DD29}" type="presParOf" srcId="{6C7A4864-4C8E-4EF4-9098-D1704775FACC}" destId="{200EC8D8-011E-4FA6-BAF5-2322FF048CFD}" srcOrd="17" destOrd="0" presId="urn:microsoft.com/office/officeart/2005/8/layout/list1"/>
    <dgm:cxn modelId="{11AD4FED-77CB-4C58-A14C-47FA6697996B}" type="presParOf" srcId="{6C7A4864-4C8E-4EF4-9098-D1704775FACC}" destId="{FB39C085-4618-44A4-AC48-BCF49E434DB6}" srcOrd="18" destOrd="0" presId="urn:microsoft.com/office/officeart/2005/8/layout/list1"/>
    <dgm:cxn modelId="{B97C23EF-E1D7-46C2-954D-56AAA1073120}" type="presParOf" srcId="{6C7A4864-4C8E-4EF4-9098-D1704775FACC}" destId="{FCCB4C5C-1F3F-4BC4-8AF9-9D6DEB9F8714}" srcOrd="19" destOrd="0" presId="urn:microsoft.com/office/officeart/2005/8/layout/list1"/>
    <dgm:cxn modelId="{84967A12-619A-42E7-801C-7B3CCEE38D08}" type="presParOf" srcId="{6C7A4864-4C8E-4EF4-9098-D1704775FACC}" destId="{B89EA83C-DB12-4BC6-982F-5BEE4EE61CA8}" srcOrd="20" destOrd="0" presId="urn:microsoft.com/office/officeart/2005/8/layout/list1"/>
    <dgm:cxn modelId="{E6CA649E-30F8-4224-A07E-3FE3A08F3284}" type="presParOf" srcId="{B89EA83C-DB12-4BC6-982F-5BEE4EE61CA8}" destId="{9999933A-37ED-4A23-9C06-0F8D5D518CAA}" srcOrd="0" destOrd="0" presId="urn:microsoft.com/office/officeart/2005/8/layout/list1"/>
    <dgm:cxn modelId="{6D224940-EA94-4F81-BF42-14E8F567B92A}" type="presParOf" srcId="{B89EA83C-DB12-4BC6-982F-5BEE4EE61CA8}" destId="{431B5CA7-C750-41D9-85FC-C91184D272B5}" srcOrd="1" destOrd="0" presId="urn:microsoft.com/office/officeart/2005/8/layout/list1"/>
    <dgm:cxn modelId="{EB523C9A-06B7-4594-B687-D3354725D0B8}" type="presParOf" srcId="{6C7A4864-4C8E-4EF4-9098-D1704775FACC}" destId="{3A47B7A9-EF84-4C41-B4B3-1208393DB10F}" srcOrd="21" destOrd="0" presId="urn:microsoft.com/office/officeart/2005/8/layout/list1"/>
    <dgm:cxn modelId="{671EC978-B5CB-43B9-8702-B16E98950E27}" type="presParOf" srcId="{6C7A4864-4C8E-4EF4-9098-D1704775FACC}" destId="{42D5242C-3825-46AE-912D-1393E268D27F}" srcOrd="22" destOrd="0" presId="urn:microsoft.com/office/officeart/2005/8/layout/list1"/>
    <dgm:cxn modelId="{41DF1FCA-F72A-404D-A595-B3126F92AAE9}" type="presParOf" srcId="{6C7A4864-4C8E-4EF4-9098-D1704775FACC}" destId="{CFB9D16F-DA5C-4391-8D0D-65155C160608}" srcOrd="23" destOrd="0" presId="urn:microsoft.com/office/officeart/2005/8/layout/list1"/>
    <dgm:cxn modelId="{DDE09F70-3D4A-4FC2-B4F0-A458A8EB6574}" type="presParOf" srcId="{6C7A4864-4C8E-4EF4-9098-D1704775FACC}" destId="{C86F1763-54AF-4DE9-8470-7DED66F30CAB}" srcOrd="24" destOrd="0" presId="urn:microsoft.com/office/officeart/2005/8/layout/list1"/>
    <dgm:cxn modelId="{50E6D22D-9657-4BB3-B7FF-EC18FB8FA8E1}" type="presParOf" srcId="{C86F1763-54AF-4DE9-8470-7DED66F30CAB}" destId="{5CDD3CB4-CC84-4A0D-A0D3-4AC5FB15C2D7}" srcOrd="0" destOrd="0" presId="urn:microsoft.com/office/officeart/2005/8/layout/list1"/>
    <dgm:cxn modelId="{83E2225B-2B62-43C3-A841-6656C54D42C1}" type="presParOf" srcId="{C86F1763-54AF-4DE9-8470-7DED66F30CAB}" destId="{B6C1B3FF-EC87-4BA3-A7C9-C09DFBB4BC7E}" srcOrd="1" destOrd="0" presId="urn:microsoft.com/office/officeart/2005/8/layout/list1"/>
    <dgm:cxn modelId="{B1495D77-C84A-4FBE-A193-E437B7C305D4}" type="presParOf" srcId="{6C7A4864-4C8E-4EF4-9098-D1704775FACC}" destId="{501E824F-2FAC-4211-BDF1-BB956EC4F1F5}" srcOrd="25" destOrd="0" presId="urn:microsoft.com/office/officeart/2005/8/layout/list1"/>
    <dgm:cxn modelId="{42650B2F-59A9-4B7F-817B-8CAF7C2CD0C3}" type="presParOf" srcId="{6C7A4864-4C8E-4EF4-9098-D1704775FACC}" destId="{034C522F-CDC9-48BC-84C9-DB65D097B9D2}" srcOrd="26" destOrd="0" presId="urn:microsoft.com/office/officeart/2005/8/layout/list1"/>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C96DAB-8D95-4C46-AB76-B47B83169588}">
      <dsp:nvSpPr>
        <dsp:cNvPr id="0" name=""/>
        <dsp:cNvSpPr/>
      </dsp:nvSpPr>
      <dsp:spPr>
        <a:xfrm>
          <a:off x="2858910" y="968004"/>
          <a:ext cx="2243416" cy="333484"/>
        </a:xfrm>
        <a:custGeom>
          <a:avLst/>
          <a:gdLst/>
          <a:ahLst/>
          <a:cxnLst/>
          <a:rect l="0" t="0" r="0" b="0"/>
          <a:pathLst>
            <a:path>
              <a:moveTo>
                <a:pt x="0" y="0"/>
              </a:moveTo>
              <a:lnTo>
                <a:pt x="0" y="198807"/>
              </a:lnTo>
              <a:lnTo>
                <a:pt x="2243416" y="198807"/>
              </a:lnTo>
              <a:lnTo>
                <a:pt x="2243416" y="33348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1FAF9EE-EC39-4660-A974-20261BC9229E}">
      <dsp:nvSpPr>
        <dsp:cNvPr id="0" name=""/>
        <dsp:cNvSpPr/>
      </dsp:nvSpPr>
      <dsp:spPr>
        <a:xfrm>
          <a:off x="2858910" y="968004"/>
          <a:ext cx="747805" cy="333484"/>
        </a:xfrm>
        <a:custGeom>
          <a:avLst/>
          <a:gdLst/>
          <a:ahLst/>
          <a:cxnLst/>
          <a:rect l="0" t="0" r="0" b="0"/>
          <a:pathLst>
            <a:path>
              <a:moveTo>
                <a:pt x="0" y="0"/>
              </a:moveTo>
              <a:lnTo>
                <a:pt x="0" y="198807"/>
              </a:lnTo>
              <a:lnTo>
                <a:pt x="747805" y="198807"/>
              </a:lnTo>
              <a:lnTo>
                <a:pt x="747805" y="33348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CFA1D22-F86E-4164-9BCD-6C98F4384463}">
      <dsp:nvSpPr>
        <dsp:cNvPr id="0" name=""/>
        <dsp:cNvSpPr/>
      </dsp:nvSpPr>
      <dsp:spPr>
        <a:xfrm>
          <a:off x="2111105" y="968004"/>
          <a:ext cx="747805" cy="333484"/>
        </a:xfrm>
        <a:custGeom>
          <a:avLst/>
          <a:gdLst/>
          <a:ahLst/>
          <a:cxnLst/>
          <a:rect l="0" t="0" r="0" b="0"/>
          <a:pathLst>
            <a:path>
              <a:moveTo>
                <a:pt x="747805" y="0"/>
              </a:moveTo>
              <a:lnTo>
                <a:pt x="747805" y="198807"/>
              </a:lnTo>
              <a:lnTo>
                <a:pt x="0" y="198807"/>
              </a:lnTo>
              <a:lnTo>
                <a:pt x="0" y="33348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295A299-C4A5-4874-BAB3-15700E89AD8F}">
      <dsp:nvSpPr>
        <dsp:cNvPr id="0" name=""/>
        <dsp:cNvSpPr/>
      </dsp:nvSpPr>
      <dsp:spPr>
        <a:xfrm>
          <a:off x="615494" y="968004"/>
          <a:ext cx="2243416" cy="333484"/>
        </a:xfrm>
        <a:custGeom>
          <a:avLst/>
          <a:gdLst/>
          <a:ahLst/>
          <a:cxnLst/>
          <a:rect l="0" t="0" r="0" b="0"/>
          <a:pathLst>
            <a:path>
              <a:moveTo>
                <a:pt x="2243416" y="0"/>
              </a:moveTo>
              <a:lnTo>
                <a:pt x="2243416" y="198807"/>
              </a:lnTo>
              <a:lnTo>
                <a:pt x="0" y="198807"/>
              </a:lnTo>
              <a:lnTo>
                <a:pt x="0" y="33348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45D78B7-B2FB-4298-B2E6-C39E12BB9AF3}">
      <dsp:nvSpPr>
        <dsp:cNvPr id="0" name=""/>
        <dsp:cNvSpPr/>
      </dsp:nvSpPr>
      <dsp:spPr>
        <a:xfrm>
          <a:off x="2301520" y="390820"/>
          <a:ext cx="1114780" cy="57718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81447" numCol="1" spcCol="1270" anchor="ctr" anchorCtr="0">
          <a:noAutofit/>
        </a:bodyPr>
        <a:lstStyle/>
        <a:p>
          <a:pPr lvl="0" algn="ctr" defTabSz="488950">
            <a:lnSpc>
              <a:spcPct val="90000"/>
            </a:lnSpc>
            <a:spcBef>
              <a:spcPct val="0"/>
            </a:spcBef>
            <a:spcAft>
              <a:spcPct val="35000"/>
            </a:spcAft>
          </a:pPr>
          <a:r>
            <a:rPr lang="en-US" sz="1100" kern="1200"/>
            <a:t>Project Cost Management</a:t>
          </a:r>
        </a:p>
      </dsp:txBody>
      <dsp:txXfrm>
        <a:off x="2301520" y="390820"/>
        <a:ext cx="1114780" cy="577183"/>
      </dsp:txXfrm>
    </dsp:sp>
    <dsp:sp modelId="{83E51352-19A5-4FD5-B6EE-1DAB1DDCA21A}">
      <dsp:nvSpPr>
        <dsp:cNvPr id="0" name=""/>
        <dsp:cNvSpPr/>
      </dsp:nvSpPr>
      <dsp:spPr>
        <a:xfrm>
          <a:off x="2524476" y="839741"/>
          <a:ext cx="1003302" cy="192394"/>
        </a:xfrm>
        <a:prstGeom prst="rect">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lvl="0" algn="r" defTabSz="533400">
            <a:lnSpc>
              <a:spcPct val="90000"/>
            </a:lnSpc>
            <a:spcBef>
              <a:spcPct val="0"/>
            </a:spcBef>
            <a:spcAft>
              <a:spcPct val="35000"/>
            </a:spcAft>
          </a:pPr>
          <a:endParaRPr lang="en-US" sz="1200" kern="1200"/>
        </a:p>
      </dsp:txBody>
      <dsp:txXfrm>
        <a:off x="2524476" y="839741"/>
        <a:ext cx="1003302" cy="192394"/>
      </dsp:txXfrm>
    </dsp:sp>
    <dsp:sp modelId="{1813BE75-0A60-4F0D-9EB5-F94C11588C07}">
      <dsp:nvSpPr>
        <dsp:cNvPr id="0" name=""/>
        <dsp:cNvSpPr/>
      </dsp:nvSpPr>
      <dsp:spPr>
        <a:xfrm>
          <a:off x="58104" y="1301488"/>
          <a:ext cx="1114780" cy="57718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81447" numCol="1" spcCol="1270" anchor="ctr" anchorCtr="0">
          <a:noAutofit/>
        </a:bodyPr>
        <a:lstStyle/>
        <a:p>
          <a:pPr lvl="0" algn="ctr" defTabSz="488950">
            <a:lnSpc>
              <a:spcPct val="90000"/>
            </a:lnSpc>
            <a:spcBef>
              <a:spcPct val="0"/>
            </a:spcBef>
            <a:spcAft>
              <a:spcPct val="35000"/>
            </a:spcAft>
          </a:pPr>
          <a:r>
            <a:rPr lang="en-US" sz="1100" kern="1200"/>
            <a:t>Resource Planning Belongs to</a:t>
          </a:r>
        </a:p>
      </dsp:txBody>
      <dsp:txXfrm>
        <a:off x="58104" y="1301488"/>
        <a:ext cx="1114780" cy="577183"/>
      </dsp:txXfrm>
    </dsp:sp>
    <dsp:sp modelId="{D70D369E-0C08-4915-B19A-F07813AD5220}">
      <dsp:nvSpPr>
        <dsp:cNvPr id="0" name=""/>
        <dsp:cNvSpPr/>
      </dsp:nvSpPr>
      <dsp:spPr>
        <a:xfrm>
          <a:off x="281060" y="1750409"/>
          <a:ext cx="1003302" cy="192394"/>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lvl="0" algn="r" defTabSz="533400">
            <a:lnSpc>
              <a:spcPct val="90000"/>
            </a:lnSpc>
            <a:spcBef>
              <a:spcPct val="0"/>
            </a:spcBef>
            <a:spcAft>
              <a:spcPct val="35000"/>
            </a:spcAft>
          </a:pPr>
          <a:r>
            <a:rPr lang="en-US" sz="1200" kern="1200"/>
            <a:t>Planning</a:t>
          </a:r>
        </a:p>
      </dsp:txBody>
      <dsp:txXfrm>
        <a:off x="281060" y="1750409"/>
        <a:ext cx="1003302" cy="192394"/>
      </dsp:txXfrm>
    </dsp:sp>
    <dsp:sp modelId="{F4A4EEBE-86A0-4990-A3ED-5F61BB41EF34}">
      <dsp:nvSpPr>
        <dsp:cNvPr id="0" name=""/>
        <dsp:cNvSpPr/>
      </dsp:nvSpPr>
      <dsp:spPr>
        <a:xfrm>
          <a:off x="1553715" y="1301488"/>
          <a:ext cx="1114780" cy="57718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81447" numCol="1" spcCol="1270" anchor="ctr" anchorCtr="0">
          <a:noAutofit/>
        </a:bodyPr>
        <a:lstStyle/>
        <a:p>
          <a:pPr lvl="0" algn="ctr" defTabSz="488950">
            <a:lnSpc>
              <a:spcPct val="90000"/>
            </a:lnSpc>
            <a:spcBef>
              <a:spcPct val="0"/>
            </a:spcBef>
            <a:spcAft>
              <a:spcPct val="35000"/>
            </a:spcAft>
          </a:pPr>
          <a:r>
            <a:rPr lang="en-US" sz="1100" kern="1200"/>
            <a:t>Cost Control Belongs to</a:t>
          </a:r>
        </a:p>
      </dsp:txBody>
      <dsp:txXfrm>
        <a:off x="1553715" y="1301488"/>
        <a:ext cx="1114780" cy="577183"/>
      </dsp:txXfrm>
    </dsp:sp>
    <dsp:sp modelId="{747698DD-CF98-4DFA-8A92-45CE47BB2964}">
      <dsp:nvSpPr>
        <dsp:cNvPr id="0" name=""/>
        <dsp:cNvSpPr/>
      </dsp:nvSpPr>
      <dsp:spPr>
        <a:xfrm>
          <a:off x="1776671" y="1750409"/>
          <a:ext cx="1003302" cy="192394"/>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lvl="0" algn="r" defTabSz="533400">
            <a:lnSpc>
              <a:spcPct val="90000"/>
            </a:lnSpc>
            <a:spcBef>
              <a:spcPct val="0"/>
            </a:spcBef>
            <a:spcAft>
              <a:spcPct val="35000"/>
            </a:spcAft>
          </a:pPr>
          <a:r>
            <a:rPr lang="en-US" sz="1200" kern="1200"/>
            <a:t>Controlling</a:t>
          </a:r>
        </a:p>
      </dsp:txBody>
      <dsp:txXfrm>
        <a:off x="1776671" y="1750409"/>
        <a:ext cx="1003302" cy="192394"/>
      </dsp:txXfrm>
    </dsp:sp>
    <dsp:sp modelId="{15203C3A-3023-4DA9-A840-A2A6D78B6128}">
      <dsp:nvSpPr>
        <dsp:cNvPr id="0" name=""/>
        <dsp:cNvSpPr/>
      </dsp:nvSpPr>
      <dsp:spPr>
        <a:xfrm>
          <a:off x="3049326" y="1301488"/>
          <a:ext cx="1114780" cy="57718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81447" numCol="1" spcCol="1270" anchor="ctr" anchorCtr="0">
          <a:noAutofit/>
        </a:bodyPr>
        <a:lstStyle/>
        <a:p>
          <a:pPr lvl="0" algn="ctr" defTabSz="488950">
            <a:lnSpc>
              <a:spcPct val="90000"/>
            </a:lnSpc>
            <a:spcBef>
              <a:spcPct val="0"/>
            </a:spcBef>
            <a:spcAft>
              <a:spcPct val="35000"/>
            </a:spcAft>
          </a:pPr>
          <a:r>
            <a:rPr lang="en-US" sz="1100" kern="1200"/>
            <a:t>Cost Estimating</a:t>
          </a:r>
        </a:p>
        <a:p>
          <a:pPr lvl="0" algn="ctr" defTabSz="488950">
            <a:lnSpc>
              <a:spcPct val="90000"/>
            </a:lnSpc>
            <a:spcBef>
              <a:spcPct val="0"/>
            </a:spcBef>
            <a:spcAft>
              <a:spcPct val="35000"/>
            </a:spcAft>
          </a:pPr>
          <a:r>
            <a:rPr lang="en-US" sz="1100" kern="1200"/>
            <a:t>Belongs to</a:t>
          </a:r>
        </a:p>
      </dsp:txBody>
      <dsp:txXfrm>
        <a:off x="3049326" y="1301488"/>
        <a:ext cx="1114780" cy="577183"/>
      </dsp:txXfrm>
    </dsp:sp>
    <dsp:sp modelId="{A0B6C3EA-A37D-449A-B565-D2DD6942DD51}">
      <dsp:nvSpPr>
        <dsp:cNvPr id="0" name=""/>
        <dsp:cNvSpPr/>
      </dsp:nvSpPr>
      <dsp:spPr>
        <a:xfrm>
          <a:off x="3272282" y="1750409"/>
          <a:ext cx="1003302" cy="192394"/>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lvl="0" algn="r" defTabSz="533400">
            <a:lnSpc>
              <a:spcPct val="90000"/>
            </a:lnSpc>
            <a:spcBef>
              <a:spcPct val="0"/>
            </a:spcBef>
            <a:spcAft>
              <a:spcPct val="35000"/>
            </a:spcAft>
          </a:pPr>
          <a:r>
            <a:rPr lang="en-US" sz="1200" kern="1200"/>
            <a:t>Planning</a:t>
          </a:r>
        </a:p>
      </dsp:txBody>
      <dsp:txXfrm>
        <a:off x="3272282" y="1750409"/>
        <a:ext cx="1003302" cy="192394"/>
      </dsp:txXfrm>
    </dsp:sp>
    <dsp:sp modelId="{267BEA75-C9D7-4EC3-9455-44FDEAB4A62B}">
      <dsp:nvSpPr>
        <dsp:cNvPr id="0" name=""/>
        <dsp:cNvSpPr/>
      </dsp:nvSpPr>
      <dsp:spPr>
        <a:xfrm>
          <a:off x="4544937" y="1301488"/>
          <a:ext cx="1114780" cy="57718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81447" numCol="1" spcCol="1270" anchor="ctr" anchorCtr="0">
          <a:noAutofit/>
        </a:bodyPr>
        <a:lstStyle/>
        <a:p>
          <a:pPr lvl="0" algn="ctr" defTabSz="488950">
            <a:lnSpc>
              <a:spcPct val="90000"/>
            </a:lnSpc>
            <a:spcBef>
              <a:spcPct val="0"/>
            </a:spcBef>
            <a:spcAft>
              <a:spcPct val="35000"/>
            </a:spcAft>
          </a:pPr>
          <a:r>
            <a:rPr lang="en-US" sz="1100" kern="1200"/>
            <a:t>Cost Budgeting Belongs to</a:t>
          </a:r>
        </a:p>
      </dsp:txBody>
      <dsp:txXfrm>
        <a:off x="4544937" y="1301488"/>
        <a:ext cx="1114780" cy="577183"/>
      </dsp:txXfrm>
    </dsp:sp>
    <dsp:sp modelId="{A5650B60-8BBB-4A3B-B88D-D9005FDD954F}">
      <dsp:nvSpPr>
        <dsp:cNvPr id="0" name=""/>
        <dsp:cNvSpPr/>
      </dsp:nvSpPr>
      <dsp:spPr>
        <a:xfrm>
          <a:off x="4767893" y="1750409"/>
          <a:ext cx="1003302" cy="192394"/>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lvl="0" algn="r" defTabSz="533400">
            <a:lnSpc>
              <a:spcPct val="90000"/>
            </a:lnSpc>
            <a:spcBef>
              <a:spcPct val="0"/>
            </a:spcBef>
            <a:spcAft>
              <a:spcPct val="35000"/>
            </a:spcAft>
          </a:pPr>
          <a:r>
            <a:rPr lang="en-US" sz="1200" kern="1200"/>
            <a:t>Planning</a:t>
          </a:r>
        </a:p>
      </dsp:txBody>
      <dsp:txXfrm>
        <a:off x="4767893" y="1750409"/>
        <a:ext cx="1003302" cy="19239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FDD561-A138-4592-9FDB-F99D0B7CF463}">
      <dsp:nvSpPr>
        <dsp:cNvPr id="0" name=""/>
        <dsp:cNvSpPr/>
      </dsp:nvSpPr>
      <dsp:spPr>
        <a:xfrm>
          <a:off x="0" y="187199"/>
          <a:ext cx="5486400" cy="252000"/>
        </a:xfrm>
        <a:prstGeom prst="rect">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E93E7DC7-D11B-4B34-A9CA-F3198F269A66}">
      <dsp:nvSpPr>
        <dsp:cNvPr id="0" name=""/>
        <dsp:cNvSpPr/>
      </dsp:nvSpPr>
      <dsp:spPr>
        <a:xfrm>
          <a:off x="274320" y="39599"/>
          <a:ext cx="3840480" cy="295200"/>
        </a:xfrm>
        <a:prstGeom prst="roundRect">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5161" tIns="0" rIns="145161" bIns="0" numCol="1" spcCol="1270" anchor="ctr" anchorCtr="0">
          <a:noAutofit/>
        </a:bodyPr>
        <a:lstStyle/>
        <a:p>
          <a:pPr lvl="0" algn="l" defTabSz="444500">
            <a:lnSpc>
              <a:spcPct val="90000"/>
            </a:lnSpc>
            <a:spcBef>
              <a:spcPct val="0"/>
            </a:spcBef>
            <a:spcAft>
              <a:spcPct val="35000"/>
            </a:spcAft>
          </a:pPr>
          <a:r>
            <a:rPr lang="en-US" sz="1000" kern="1200"/>
            <a:t>Travel costs</a:t>
          </a:r>
        </a:p>
      </dsp:txBody>
      <dsp:txXfrm>
        <a:off x="288730" y="54009"/>
        <a:ext cx="3811660" cy="266380"/>
      </dsp:txXfrm>
    </dsp:sp>
    <dsp:sp modelId="{D63C329E-DA7D-4124-BBBC-661887C8038F}">
      <dsp:nvSpPr>
        <dsp:cNvPr id="0" name=""/>
        <dsp:cNvSpPr/>
      </dsp:nvSpPr>
      <dsp:spPr>
        <a:xfrm>
          <a:off x="0" y="640799"/>
          <a:ext cx="5486400" cy="252000"/>
        </a:xfrm>
        <a:prstGeom prst="rect">
          <a:avLst/>
        </a:prstGeom>
        <a:solidFill>
          <a:schemeClr val="lt1">
            <a:alpha val="90000"/>
            <a:hueOff val="0"/>
            <a:satOff val="0"/>
            <a:lumOff val="0"/>
            <a:alphaOff val="0"/>
          </a:schemeClr>
        </a:solidFill>
        <a:ln w="6350" cap="flat" cmpd="sng" algn="ctr">
          <a:solidFill>
            <a:schemeClr val="accent3">
              <a:hueOff val="451767"/>
              <a:satOff val="16667"/>
              <a:lumOff val="-2451"/>
              <a:alphaOff val="0"/>
            </a:schemeClr>
          </a:solidFill>
          <a:prstDash val="solid"/>
          <a:miter lim="800000"/>
        </a:ln>
        <a:effectLst/>
      </dsp:spPr>
      <dsp:style>
        <a:lnRef idx="1">
          <a:scrgbClr r="0" g="0" b="0"/>
        </a:lnRef>
        <a:fillRef idx="1">
          <a:scrgbClr r="0" g="0" b="0"/>
        </a:fillRef>
        <a:effectRef idx="0">
          <a:scrgbClr r="0" g="0" b="0"/>
        </a:effectRef>
        <a:fontRef idx="minor"/>
      </dsp:style>
    </dsp:sp>
    <dsp:sp modelId="{0874A54F-C486-4AC4-96E7-F59B5E750CBA}">
      <dsp:nvSpPr>
        <dsp:cNvPr id="0" name=""/>
        <dsp:cNvSpPr/>
      </dsp:nvSpPr>
      <dsp:spPr>
        <a:xfrm>
          <a:off x="274320" y="493199"/>
          <a:ext cx="3840480" cy="295200"/>
        </a:xfrm>
        <a:prstGeom prst="roundRect">
          <a:avLst/>
        </a:prstGeom>
        <a:gradFill rotWithShape="0">
          <a:gsLst>
            <a:gs pos="0">
              <a:schemeClr val="accent3">
                <a:hueOff val="451767"/>
                <a:satOff val="16667"/>
                <a:lumOff val="-2451"/>
                <a:alphaOff val="0"/>
                <a:lumMod val="110000"/>
                <a:satMod val="105000"/>
                <a:tint val="67000"/>
              </a:schemeClr>
            </a:gs>
            <a:gs pos="50000">
              <a:schemeClr val="accent3">
                <a:hueOff val="451767"/>
                <a:satOff val="16667"/>
                <a:lumOff val="-2451"/>
                <a:alphaOff val="0"/>
                <a:lumMod val="105000"/>
                <a:satMod val="103000"/>
                <a:tint val="73000"/>
              </a:schemeClr>
            </a:gs>
            <a:gs pos="100000">
              <a:schemeClr val="accent3">
                <a:hueOff val="451767"/>
                <a:satOff val="16667"/>
                <a:lumOff val="-245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5161" tIns="0" rIns="145161" bIns="0" numCol="1" spcCol="1270" anchor="ctr" anchorCtr="0">
          <a:noAutofit/>
        </a:bodyPr>
        <a:lstStyle/>
        <a:p>
          <a:pPr lvl="0" algn="l" defTabSz="444500">
            <a:lnSpc>
              <a:spcPct val="90000"/>
            </a:lnSpc>
            <a:spcBef>
              <a:spcPct val="0"/>
            </a:spcBef>
            <a:spcAft>
              <a:spcPct val="35000"/>
            </a:spcAft>
          </a:pPr>
          <a:r>
            <a:rPr lang="en-US" sz="1000" kern="1200"/>
            <a:t>Supplies</a:t>
          </a:r>
        </a:p>
      </dsp:txBody>
      <dsp:txXfrm>
        <a:off x="288730" y="507609"/>
        <a:ext cx="3811660" cy="266380"/>
      </dsp:txXfrm>
    </dsp:sp>
    <dsp:sp modelId="{CAB236E8-059D-45FE-9F98-84AB246CA40B}">
      <dsp:nvSpPr>
        <dsp:cNvPr id="0" name=""/>
        <dsp:cNvSpPr/>
      </dsp:nvSpPr>
      <dsp:spPr>
        <a:xfrm>
          <a:off x="0" y="1094400"/>
          <a:ext cx="5486400" cy="252000"/>
        </a:xfrm>
        <a:prstGeom prst="rect">
          <a:avLst/>
        </a:prstGeom>
        <a:solidFill>
          <a:schemeClr val="lt1">
            <a:alpha val="90000"/>
            <a:hueOff val="0"/>
            <a:satOff val="0"/>
            <a:lumOff val="0"/>
            <a:alphaOff val="0"/>
          </a:schemeClr>
        </a:solidFill>
        <a:ln w="6350" cap="flat" cmpd="sng" algn="ctr">
          <a:solidFill>
            <a:schemeClr val="accent3">
              <a:hueOff val="903533"/>
              <a:satOff val="33333"/>
              <a:lumOff val="-4902"/>
              <a:alphaOff val="0"/>
            </a:schemeClr>
          </a:solidFill>
          <a:prstDash val="solid"/>
          <a:miter lim="800000"/>
        </a:ln>
        <a:effectLst/>
      </dsp:spPr>
      <dsp:style>
        <a:lnRef idx="1">
          <a:scrgbClr r="0" g="0" b="0"/>
        </a:lnRef>
        <a:fillRef idx="1">
          <a:scrgbClr r="0" g="0" b="0"/>
        </a:fillRef>
        <a:effectRef idx="0">
          <a:scrgbClr r="0" g="0" b="0"/>
        </a:effectRef>
        <a:fontRef idx="minor"/>
      </dsp:style>
    </dsp:sp>
    <dsp:sp modelId="{A9BA912D-5439-4C4E-8246-E0F3CDF49922}">
      <dsp:nvSpPr>
        <dsp:cNvPr id="0" name=""/>
        <dsp:cNvSpPr/>
      </dsp:nvSpPr>
      <dsp:spPr>
        <a:xfrm>
          <a:off x="274320" y="946799"/>
          <a:ext cx="3840480" cy="295200"/>
        </a:xfrm>
        <a:prstGeom prst="roundRect">
          <a:avLst/>
        </a:prstGeom>
        <a:gradFill rotWithShape="0">
          <a:gsLst>
            <a:gs pos="0">
              <a:schemeClr val="accent3">
                <a:hueOff val="903533"/>
                <a:satOff val="33333"/>
                <a:lumOff val="-4902"/>
                <a:alphaOff val="0"/>
                <a:lumMod val="110000"/>
                <a:satMod val="105000"/>
                <a:tint val="67000"/>
              </a:schemeClr>
            </a:gs>
            <a:gs pos="50000">
              <a:schemeClr val="accent3">
                <a:hueOff val="903533"/>
                <a:satOff val="33333"/>
                <a:lumOff val="-4902"/>
                <a:alphaOff val="0"/>
                <a:lumMod val="105000"/>
                <a:satMod val="103000"/>
                <a:tint val="73000"/>
              </a:schemeClr>
            </a:gs>
            <a:gs pos="100000">
              <a:schemeClr val="accent3">
                <a:hueOff val="903533"/>
                <a:satOff val="33333"/>
                <a:lumOff val="-490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5161" tIns="0" rIns="145161" bIns="0" numCol="1" spcCol="1270" anchor="ctr" anchorCtr="0">
          <a:noAutofit/>
        </a:bodyPr>
        <a:lstStyle/>
        <a:p>
          <a:pPr lvl="0" algn="l" defTabSz="444500">
            <a:lnSpc>
              <a:spcPct val="90000"/>
            </a:lnSpc>
            <a:spcBef>
              <a:spcPct val="0"/>
            </a:spcBef>
            <a:spcAft>
              <a:spcPct val="35000"/>
            </a:spcAft>
          </a:pPr>
          <a:r>
            <a:rPr lang="en-US" sz="1000" kern="1200"/>
            <a:t>Hardware costs</a:t>
          </a:r>
        </a:p>
      </dsp:txBody>
      <dsp:txXfrm>
        <a:off x="288730" y="961209"/>
        <a:ext cx="3811660" cy="266380"/>
      </dsp:txXfrm>
    </dsp:sp>
    <dsp:sp modelId="{EEBBE7BC-669E-46D4-A2D4-90B448D3C8CF}">
      <dsp:nvSpPr>
        <dsp:cNvPr id="0" name=""/>
        <dsp:cNvSpPr/>
      </dsp:nvSpPr>
      <dsp:spPr>
        <a:xfrm>
          <a:off x="0" y="1548000"/>
          <a:ext cx="5486400" cy="252000"/>
        </a:xfrm>
        <a:prstGeom prst="rect">
          <a:avLst/>
        </a:prstGeom>
        <a:solidFill>
          <a:schemeClr val="lt1">
            <a:alpha val="90000"/>
            <a:hueOff val="0"/>
            <a:satOff val="0"/>
            <a:lumOff val="0"/>
            <a:alphaOff val="0"/>
          </a:schemeClr>
        </a:solidFill>
        <a:ln w="6350" cap="flat" cmpd="sng" algn="ctr">
          <a:solidFill>
            <a:schemeClr val="accent3">
              <a:hueOff val="1355300"/>
              <a:satOff val="50000"/>
              <a:lumOff val="-7353"/>
              <a:alphaOff val="0"/>
            </a:schemeClr>
          </a:solidFill>
          <a:prstDash val="solid"/>
          <a:miter lim="800000"/>
        </a:ln>
        <a:effectLst/>
      </dsp:spPr>
      <dsp:style>
        <a:lnRef idx="1">
          <a:scrgbClr r="0" g="0" b="0"/>
        </a:lnRef>
        <a:fillRef idx="1">
          <a:scrgbClr r="0" g="0" b="0"/>
        </a:fillRef>
        <a:effectRef idx="0">
          <a:scrgbClr r="0" g="0" b="0"/>
        </a:effectRef>
        <a:fontRef idx="minor"/>
      </dsp:style>
    </dsp:sp>
    <dsp:sp modelId="{6C938C04-62FE-4461-9D5B-6C1509DAAA90}">
      <dsp:nvSpPr>
        <dsp:cNvPr id="0" name=""/>
        <dsp:cNvSpPr/>
      </dsp:nvSpPr>
      <dsp:spPr>
        <a:xfrm>
          <a:off x="274320" y="1400400"/>
          <a:ext cx="3840480" cy="295200"/>
        </a:xfrm>
        <a:prstGeom prst="roundRect">
          <a:avLst/>
        </a:prstGeom>
        <a:gradFill rotWithShape="0">
          <a:gsLst>
            <a:gs pos="0">
              <a:schemeClr val="accent3">
                <a:hueOff val="1355300"/>
                <a:satOff val="50000"/>
                <a:lumOff val="-7353"/>
                <a:alphaOff val="0"/>
                <a:lumMod val="110000"/>
                <a:satMod val="105000"/>
                <a:tint val="67000"/>
              </a:schemeClr>
            </a:gs>
            <a:gs pos="50000">
              <a:schemeClr val="accent3">
                <a:hueOff val="1355300"/>
                <a:satOff val="50000"/>
                <a:lumOff val="-7353"/>
                <a:alphaOff val="0"/>
                <a:lumMod val="105000"/>
                <a:satMod val="103000"/>
                <a:tint val="73000"/>
              </a:schemeClr>
            </a:gs>
            <a:gs pos="100000">
              <a:schemeClr val="accent3">
                <a:hueOff val="1355300"/>
                <a:satOff val="50000"/>
                <a:lumOff val="-7353"/>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5161" tIns="0" rIns="145161" bIns="0" numCol="1" spcCol="1270" anchor="ctr" anchorCtr="0">
          <a:noAutofit/>
        </a:bodyPr>
        <a:lstStyle/>
        <a:p>
          <a:pPr lvl="0" algn="l" defTabSz="444500">
            <a:lnSpc>
              <a:spcPct val="90000"/>
            </a:lnSpc>
            <a:spcBef>
              <a:spcPct val="0"/>
            </a:spcBef>
            <a:spcAft>
              <a:spcPct val="35000"/>
            </a:spcAft>
          </a:pPr>
          <a:r>
            <a:rPr lang="en-US" sz="1000" kern="1200"/>
            <a:t>Software costs</a:t>
          </a:r>
        </a:p>
      </dsp:txBody>
      <dsp:txXfrm>
        <a:off x="288730" y="1414810"/>
        <a:ext cx="3811660" cy="266380"/>
      </dsp:txXfrm>
    </dsp:sp>
    <dsp:sp modelId="{FB39C085-4618-44A4-AC48-BCF49E434DB6}">
      <dsp:nvSpPr>
        <dsp:cNvPr id="0" name=""/>
        <dsp:cNvSpPr/>
      </dsp:nvSpPr>
      <dsp:spPr>
        <a:xfrm>
          <a:off x="0" y="2001600"/>
          <a:ext cx="5486400" cy="252000"/>
        </a:xfrm>
        <a:prstGeom prst="rect">
          <a:avLst/>
        </a:prstGeom>
        <a:solidFill>
          <a:schemeClr val="lt1">
            <a:alpha val="90000"/>
            <a:hueOff val="0"/>
            <a:satOff val="0"/>
            <a:lumOff val="0"/>
            <a:alphaOff val="0"/>
          </a:schemeClr>
        </a:solidFill>
        <a:ln w="6350" cap="flat" cmpd="sng" algn="ctr">
          <a:solidFill>
            <a:schemeClr val="accent3">
              <a:hueOff val="1807066"/>
              <a:satOff val="66667"/>
              <a:lumOff val="-9804"/>
              <a:alphaOff val="0"/>
            </a:schemeClr>
          </a:solidFill>
          <a:prstDash val="solid"/>
          <a:miter lim="800000"/>
        </a:ln>
        <a:effectLst/>
      </dsp:spPr>
      <dsp:style>
        <a:lnRef idx="1">
          <a:scrgbClr r="0" g="0" b="0"/>
        </a:lnRef>
        <a:fillRef idx="1">
          <a:scrgbClr r="0" g="0" b="0"/>
        </a:fillRef>
        <a:effectRef idx="0">
          <a:scrgbClr r="0" g="0" b="0"/>
        </a:effectRef>
        <a:fontRef idx="minor"/>
      </dsp:style>
    </dsp:sp>
    <dsp:sp modelId="{F94B53A6-3167-43C5-A1C4-8A415E7E71F7}">
      <dsp:nvSpPr>
        <dsp:cNvPr id="0" name=""/>
        <dsp:cNvSpPr/>
      </dsp:nvSpPr>
      <dsp:spPr>
        <a:xfrm>
          <a:off x="274320" y="1854000"/>
          <a:ext cx="3840480" cy="295200"/>
        </a:xfrm>
        <a:prstGeom prst="roundRect">
          <a:avLst/>
        </a:prstGeom>
        <a:gradFill rotWithShape="0">
          <a:gsLst>
            <a:gs pos="0">
              <a:schemeClr val="accent3">
                <a:hueOff val="1807066"/>
                <a:satOff val="66667"/>
                <a:lumOff val="-9804"/>
                <a:alphaOff val="0"/>
                <a:lumMod val="110000"/>
                <a:satMod val="105000"/>
                <a:tint val="67000"/>
              </a:schemeClr>
            </a:gs>
            <a:gs pos="50000">
              <a:schemeClr val="accent3">
                <a:hueOff val="1807066"/>
                <a:satOff val="66667"/>
                <a:lumOff val="-9804"/>
                <a:alphaOff val="0"/>
                <a:lumMod val="105000"/>
                <a:satMod val="103000"/>
                <a:tint val="73000"/>
              </a:schemeClr>
            </a:gs>
            <a:gs pos="100000">
              <a:schemeClr val="accent3">
                <a:hueOff val="1807066"/>
                <a:satOff val="66667"/>
                <a:lumOff val="-9804"/>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5161" tIns="0" rIns="145161" bIns="0" numCol="1" spcCol="1270" anchor="ctr" anchorCtr="0">
          <a:noAutofit/>
        </a:bodyPr>
        <a:lstStyle/>
        <a:p>
          <a:pPr lvl="0" algn="l" defTabSz="444500">
            <a:lnSpc>
              <a:spcPct val="90000"/>
            </a:lnSpc>
            <a:spcBef>
              <a:spcPct val="0"/>
            </a:spcBef>
            <a:spcAft>
              <a:spcPct val="35000"/>
            </a:spcAft>
          </a:pPr>
          <a:r>
            <a:rPr lang="en-US" sz="1000" kern="1200"/>
            <a:t>Labour costs</a:t>
          </a:r>
        </a:p>
      </dsp:txBody>
      <dsp:txXfrm>
        <a:off x="288730" y="1868410"/>
        <a:ext cx="3811660" cy="266380"/>
      </dsp:txXfrm>
    </dsp:sp>
    <dsp:sp modelId="{42D5242C-3825-46AE-912D-1393E268D27F}">
      <dsp:nvSpPr>
        <dsp:cNvPr id="0" name=""/>
        <dsp:cNvSpPr/>
      </dsp:nvSpPr>
      <dsp:spPr>
        <a:xfrm>
          <a:off x="0" y="2455200"/>
          <a:ext cx="5486400" cy="252000"/>
        </a:xfrm>
        <a:prstGeom prst="rect">
          <a:avLst/>
        </a:prstGeom>
        <a:solidFill>
          <a:schemeClr val="lt1">
            <a:alpha val="90000"/>
            <a:hueOff val="0"/>
            <a:satOff val="0"/>
            <a:lumOff val="0"/>
            <a:alphaOff val="0"/>
          </a:schemeClr>
        </a:solidFill>
        <a:ln w="6350" cap="flat" cmpd="sng" algn="ctr">
          <a:solidFill>
            <a:schemeClr val="accent3">
              <a:hueOff val="2258833"/>
              <a:satOff val="83333"/>
              <a:lumOff val="-12255"/>
              <a:alphaOff val="0"/>
            </a:schemeClr>
          </a:solidFill>
          <a:prstDash val="solid"/>
          <a:miter lim="800000"/>
        </a:ln>
        <a:effectLst/>
      </dsp:spPr>
      <dsp:style>
        <a:lnRef idx="1">
          <a:scrgbClr r="0" g="0" b="0"/>
        </a:lnRef>
        <a:fillRef idx="1">
          <a:scrgbClr r="0" g="0" b="0"/>
        </a:fillRef>
        <a:effectRef idx="0">
          <a:scrgbClr r="0" g="0" b="0"/>
        </a:effectRef>
        <a:fontRef idx="minor"/>
      </dsp:style>
    </dsp:sp>
    <dsp:sp modelId="{431B5CA7-C750-41D9-85FC-C91184D272B5}">
      <dsp:nvSpPr>
        <dsp:cNvPr id="0" name=""/>
        <dsp:cNvSpPr/>
      </dsp:nvSpPr>
      <dsp:spPr>
        <a:xfrm>
          <a:off x="274320" y="2307599"/>
          <a:ext cx="3840480" cy="295200"/>
        </a:xfrm>
        <a:prstGeom prst="roundRect">
          <a:avLst/>
        </a:prstGeom>
        <a:gradFill rotWithShape="0">
          <a:gsLst>
            <a:gs pos="0">
              <a:schemeClr val="accent3">
                <a:hueOff val="2258833"/>
                <a:satOff val="83333"/>
                <a:lumOff val="-12255"/>
                <a:alphaOff val="0"/>
                <a:lumMod val="110000"/>
                <a:satMod val="105000"/>
                <a:tint val="67000"/>
              </a:schemeClr>
            </a:gs>
            <a:gs pos="50000">
              <a:schemeClr val="accent3">
                <a:hueOff val="2258833"/>
                <a:satOff val="83333"/>
                <a:lumOff val="-12255"/>
                <a:alphaOff val="0"/>
                <a:lumMod val="105000"/>
                <a:satMod val="103000"/>
                <a:tint val="73000"/>
              </a:schemeClr>
            </a:gs>
            <a:gs pos="100000">
              <a:schemeClr val="accent3">
                <a:hueOff val="2258833"/>
                <a:satOff val="83333"/>
                <a:lumOff val="-1225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5161" tIns="0" rIns="145161" bIns="0" numCol="1" spcCol="1270" anchor="ctr" anchorCtr="0">
          <a:noAutofit/>
        </a:bodyPr>
        <a:lstStyle/>
        <a:p>
          <a:pPr lvl="0" algn="l" defTabSz="444500">
            <a:lnSpc>
              <a:spcPct val="90000"/>
            </a:lnSpc>
            <a:spcBef>
              <a:spcPct val="0"/>
            </a:spcBef>
            <a:spcAft>
              <a:spcPct val="35000"/>
            </a:spcAft>
          </a:pPr>
          <a:r>
            <a:rPr lang="en-US" sz="1000" kern="1200"/>
            <a:t>Material costs</a:t>
          </a:r>
        </a:p>
      </dsp:txBody>
      <dsp:txXfrm>
        <a:off x="288730" y="2322009"/>
        <a:ext cx="3811660" cy="266380"/>
      </dsp:txXfrm>
    </dsp:sp>
    <dsp:sp modelId="{034C522F-CDC9-48BC-84C9-DB65D097B9D2}">
      <dsp:nvSpPr>
        <dsp:cNvPr id="0" name=""/>
        <dsp:cNvSpPr/>
      </dsp:nvSpPr>
      <dsp:spPr>
        <a:xfrm>
          <a:off x="0" y="2908800"/>
          <a:ext cx="5486400" cy="252000"/>
        </a:xfrm>
        <a:prstGeom prst="rect">
          <a:avLst/>
        </a:prstGeom>
        <a:solidFill>
          <a:schemeClr val="lt1">
            <a:alpha val="90000"/>
            <a:hueOff val="0"/>
            <a:satOff val="0"/>
            <a:lumOff val="0"/>
            <a:alphaOff val="0"/>
          </a:schemeClr>
        </a:solidFill>
        <a:ln w="6350" cap="flat" cmpd="sng" algn="ctr">
          <a:solidFill>
            <a:schemeClr val="accent3">
              <a:hueOff val="2710599"/>
              <a:satOff val="100000"/>
              <a:lumOff val="-14706"/>
              <a:alphaOff val="0"/>
            </a:schemeClr>
          </a:solidFill>
          <a:prstDash val="solid"/>
          <a:miter lim="800000"/>
        </a:ln>
        <a:effectLst/>
      </dsp:spPr>
      <dsp:style>
        <a:lnRef idx="1">
          <a:scrgbClr r="0" g="0" b="0"/>
        </a:lnRef>
        <a:fillRef idx="1">
          <a:scrgbClr r="0" g="0" b="0"/>
        </a:fillRef>
        <a:effectRef idx="0">
          <a:scrgbClr r="0" g="0" b="0"/>
        </a:effectRef>
        <a:fontRef idx="minor"/>
      </dsp:style>
    </dsp:sp>
    <dsp:sp modelId="{B6C1B3FF-EC87-4BA3-A7C9-C09DFBB4BC7E}">
      <dsp:nvSpPr>
        <dsp:cNvPr id="0" name=""/>
        <dsp:cNvSpPr/>
      </dsp:nvSpPr>
      <dsp:spPr>
        <a:xfrm>
          <a:off x="274320" y="2761200"/>
          <a:ext cx="3840480" cy="295200"/>
        </a:xfrm>
        <a:prstGeom prst="roundRect">
          <a:avLst/>
        </a:prstGeom>
        <a:gradFill rotWithShape="0">
          <a:gsLst>
            <a:gs pos="0">
              <a:schemeClr val="accent3">
                <a:hueOff val="2710599"/>
                <a:satOff val="100000"/>
                <a:lumOff val="-14706"/>
                <a:alphaOff val="0"/>
                <a:lumMod val="110000"/>
                <a:satMod val="105000"/>
                <a:tint val="67000"/>
              </a:schemeClr>
            </a:gs>
            <a:gs pos="50000">
              <a:schemeClr val="accent3">
                <a:hueOff val="2710599"/>
                <a:satOff val="100000"/>
                <a:lumOff val="-14706"/>
                <a:alphaOff val="0"/>
                <a:lumMod val="105000"/>
                <a:satMod val="103000"/>
                <a:tint val="73000"/>
              </a:schemeClr>
            </a:gs>
            <a:gs pos="100000">
              <a:schemeClr val="accent3">
                <a:hueOff val="2710599"/>
                <a:satOff val="100000"/>
                <a:lumOff val="-14706"/>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5161" tIns="0" rIns="145161" bIns="0" numCol="1" spcCol="1270" anchor="ctr" anchorCtr="0">
          <a:noAutofit/>
        </a:bodyPr>
        <a:lstStyle/>
        <a:p>
          <a:pPr lvl="0" algn="l" defTabSz="444500">
            <a:lnSpc>
              <a:spcPct val="90000"/>
            </a:lnSpc>
            <a:spcBef>
              <a:spcPct val="0"/>
            </a:spcBef>
            <a:spcAft>
              <a:spcPct val="35000"/>
            </a:spcAft>
          </a:pPr>
          <a:r>
            <a:rPr lang="en-US" sz="1000" kern="1200"/>
            <a:t>Special categories (inflation, cost reserve, etc)</a:t>
          </a:r>
        </a:p>
      </dsp:txBody>
      <dsp:txXfrm>
        <a:off x="288730" y="2775610"/>
        <a:ext cx="3811660" cy="266380"/>
      </dsp:txXfrm>
    </dsp:sp>
  </dsp:spTree>
</dsp:drawing>
</file>

<file path=word/diagrams/layout1.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13</Pages>
  <Words>3657</Words>
  <Characters>20848</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Forensic Accounting</vt:lpstr>
    </vt:vector>
  </TitlesOfParts>
  <Company/>
  <LinksUpToDate>false</LinksUpToDate>
  <CharactersWithSpaces>24457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Forensic Accounting</dc:title>
  <dc:creator>wajahat alam</dc:creator>
  <cp:lastModifiedBy>Fawad</cp:lastModifiedBy>
  <cp:revision>9</cp:revision>
  <cp:lastPrinted>2015-06-30T13:01:00Z</cp:lastPrinted>
  <dcterms:created xsi:type="dcterms:W3CDTF">2015-07-08T09:00:00Z</dcterms:created>
  <dcterms:modified xsi:type="dcterms:W3CDTF">2015-07-14T10:41:00Z</dcterms:modified>
</cp:coreProperties>
</file>